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16845_WPSOffice_Level1"/>
      <w:r/>
      <w:bookmarkStart w:id="1" w:name="_Toc11273_WPSOffice_Level1"/>
      <w:r/>
      <w:r/>
    </w:p>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spacing w:line="20" w:lineRule="atLeast"/>
        <w:rPr>
          <w:rFonts w:ascii="宋体" w:hAnsi="宋体"/>
          <w:b/>
          <w:bCs/>
          <w:sz w:val="96"/>
          <w:szCs w:val="96"/>
        </w:rPr>
      </w:pPr>
      <w:r>
        <w:rPr>
          <w:rFonts w:hint="eastAsia" w:ascii="宋体" w:hAnsi="宋体" w:cs="宋体"/>
          <w:b/>
          <w:bCs/>
          <w:sz w:val="96"/>
          <w:szCs w:val="96"/>
          <w:lang w:val="en-US" w:eastAsia="zh-CN"/>
        </w:rPr>
        <w:t xml:space="preserve">江苏省</w:t>
      </w:r>
      <w:r>
        <w:rPr>
          <w:rFonts w:hint="eastAsia" w:ascii="宋体" w:hAnsi="宋体" w:cs="宋体"/>
          <w:b/>
          <w:bCs/>
          <w:sz w:val="96"/>
          <w:szCs w:val="96"/>
        </w:rPr>
        <w:t xml:space="preserve">政府采购</w:t>
      </w:r>
      <w:r/>
    </w:p>
    <w:p>
      <w:pPr>
        <w:jc w:val="center"/>
        <w:rPr>
          <w:rFonts w:ascii="华文中宋" w:hAnsi="华文中宋" w:eastAsia="华文中宋"/>
          <w:bCs/>
          <w:sz w:val="30"/>
        </w:rPr>
      </w:pPr>
      <w:r>
        <w:rPr>
          <w:rFonts w:hint="eastAsia" w:ascii="宋体" w:hAnsi="宋体" w:cs="宋体"/>
          <w:b/>
          <w:bCs/>
          <w:sz w:val="96"/>
          <w:szCs w:val="96"/>
        </w:rPr>
        <w:t xml:space="preserve">招</w:t>
      </w:r>
      <w:r>
        <w:rPr>
          <w:rFonts w:ascii="宋体" w:hAnsi="宋体" w:cs="宋体"/>
          <w:b/>
          <w:bCs/>
          <w:sz w:val="96"/>
          <w:szCs w:val="96"/>
        </w:rPr>
        <w:t xml:space="preserve"> </w:t>
      </w:r>
      <w:r>
        <w:rPr>
          <w:rFonts w:hint="eastAsia" w:ascii="宋体" w:hAnsi="宋体" w:cs="宋体"/>
          <w:b/>
          <w:bCs/>
          <w:sz w:val="96"/>
          <w:szCs w:val="96"/>
        </w:rPr>
        <w:t xml:space="preserve">标</w:t>
      </w:r>
      <w:r>
        <w:rPr>
          <w:rFonts w:ascii="宋体" w:hAnsi="宋体" w:cs="宋体"/>
          <w:b/>
          <w:bCs/>
          <w:sz w:val="96"/>
          <w:szCs w:val="96"/>
        </w:rPr>
        <w:t xml:space="preserve"> </w:t>
      </w:r>
      <w:r>
        <w:rPr>
          <w:rFonts w:hint="eastAsia" w:ascii="宋体" w:hAnsi="宋体" w:cs="宋体"/>
          <w:b/>
          <w:bCs/>
          <w:sz w:val="96"/>
          <w:szCs w:val="96"/>
        </w:rPr>
        <w:t xml:space="preserve">文</w:t>
      </w:r>
      <w:r>
        <w:rPr>
          <w:rFonts w:ascii="宋体" w:hAnsi="宋体" w:cs="宋体"/>
          <w:b/>
          <w:bCs/>
          <w:sz w:val="96"/>
          <w:szCs w:val="96"/>
        </w:rPr>
        <w:t xml:space="preserve"> </w:t>
      </w:r>
      <w:r>
        <w:rPr>
          <w:rFonts w:hint="eastAsia" w:ascii="宋体" w:hAnsi="宋体" w:cs="宋体"/>
          <w:b/>
          <w:bCs/>
          <w:sz w:val="96"/>
          <w:szCs w:val="96"/>
        </w:rPr>
        <w:t xml:space="preserve">件</w:t>
      </w:r>
      <w:r/>
    </w:p>
    <w:p>
      <w:pPr>
        <w:jc w:val="center"/>
        <w:rPr>
          <w:rFonts w:ascii="华文中宋" w:hAnsi="华文中宋" w:eastAsia="华文中宋"/>
          <w:bCs/>
          <w:sz w:val="30"/>
        </w:rPr>
      </w:pPr>
      <w:r>
        <w:rPr>
          <w:rFonts w:ascii="华文中宋" w:hAnsi="华文中宋" w:eastAsia="华文中宋"/>
          <w:bCs/>
          <w:sz w:val="30"/>
        </w:rPr>
      </w:r>
      <w:r/>
    </w:p>
    <w:p>
      <w:pPr>
        <w:jc w:val="center"/>
        <w:rPr>
          <w:rFonts w:ascii="华文中宋" w:hAnsi="华文中宋" w:eastAsia="华文中宋"/>
          <w:bCs/>
          <w:sz w:val="30"/>
        </w:rPr>
      </w:pPr>
      <w:r>
        <w:rPr>
          <w:rFonts w:ascii="华文中宋" w:hAnsi="华文中宋" w:eastAsia="华文中宋"/>
          <w:bCs/>
          <w:sz w:val="30"/>
        </w:rPr>
      </w:r>
      <w:r/>
    </w:p>
    <w:p>
      <w:pPr>
        <w:jc w:val="center"/>
      </w:pPr>
      <w:r/>
      <w:r/>
    </w:p>
    <w:p>
      <w:pPr>
        <w:jc w:val="center"/>
        <w:tabs>
          <w:tab w:val="left" w:pos="9921" w:leader="none"/>
        </w:tabs>
        <w:rPr>
          <w:rFonts w:ascii="宋体" w:hAnsi="宋体" w:cs="宋体"/>
          <w:bCs/>
          <w:sz w:val="30"/>
        </w:rPr>
      </w:pPr>
      <w:r>
        <w:rPr>
          <w:rFonts w:hint="eastAsia" w:ascii="宋体" w:hAnsi="宋体" w:cs="宋体"/>
          <w:bCs/>
          <w:sz w:val="30"/>
        </w:rPr>
        <w:t xml:space="preserve">（全流程电子化不见面开标）</w:t>
      </w:r>
      <w:r/>
    </w:p>
    <w:p>
      <w:pPr>
        <w:pStyle w:val="859"/>
      </w:pPr>
      <w:r/>
      <w:r/>
    </w:p>
    <w:p>
      <w:pPr>
        <w:jc w:val="center"/>
        <w:rPr>
          <w:rFonts w:ascii="华文中宋" w:hAnsi="华文中宋" w:eastAsia="华文中宋"/>
          <w:bCs/>
          <w:sz w:val="30"/>
        </w:rPr>
      </w:pPr>
      <w:r>
        <w:rPr>
          <w:rFonts w:ascii="华文中宋" w:hAnsi="华文中宋" w:eastAsia="华文中宋"/>
          <w:bCs/>
          <w:sz w:val="30"/>
        </w:rPr>
      </w:r>
      <w:r/>
    </w:p>
    <w:p>
      <w:pPr>
        <w:jc w:val="left"/>
        <w:rPr>
          <w:rFonts w:ascii="黑体" w:hAnsi="华文中宋" w:eastAsia="黑体"/>
          <w:bCs/>
          <w:sz w:val="30"/>
          <w:szCs w:val="30"/>
        </w:rPr>
      </w:pPr>
      <w:r>
        <w:rPr>
          <w:rFonts w:hint="eastAsia" w:ascii="黑体" w:hAnsi="华文中宋" w:eastAsia="黑体"/>
          <w:bCs/>
          <w:sz w:val="30"/>
          <w:szCs w:val="30"/>
        </w:rPr>
        <w:t xml:space="preserve">项目编号：JSZC-320000-TZLC-G2026-0007</w:t>
      </w:r>
      <w:r/>
    </w:p>
    <w:p>
      <w:pPr>
        <w:jc w:val="left"/>
        <w:rPr>
          <w:rFonts w:ascii="黑体" w:hAnsi="华文中宋" w:eastAsia="黑体"/>
          <w:bCs/>
          <w:sz w:val="30"/>
          <w:szCs w:val="30"/>
        </w:rPr>
      </w:pPr>
      <w:r>
        <w:rPr>
          <w:rFonts w:hint="eastAsia" w:ascii="黑体" w:hAnsi="华文中宋" w:eastAsia="黑体"/>
          <w:bCs/>
          <w:sz w:val="30"/>
          <w:szCs w:val="30"/>
        </w:rPr>
        <w:t xml:space="preserve">项目名称：</w:t>
      </w:r>
      <w:bookmarkStart w:id="27" w:name="_GoBack"/>
      <w:r>
        <w:rPr>
          <w:rFonts w:hint="eastAsia" w:ascii="黑体" w:hAnsi="华文中宋" w:eastAsia="黑体"/>
          <w:bCs/>
          <w:sz w:val="30"/>
          <w:szCs w:val="30"/>
        </w:rPr>
        <w:t xml:space="preserve">泰州学院2026年8月-2029年7月绿化养护服务采购项目</w:t>
      </w:r>
      <w:bookmarkEnd w:id="27"/>
      <w:r/>
      <w:r/>
    </w:p>
    <w:p>
      <w:pPr>
        <w:jc w:val="left"/>
        <w:rPr>
          <w:rFonts w:ascii="黑体" w:hAnsi="华文中宋" w:eastAsia="黑体"/>
          <w:bCs/>
          <w:sz w:val="30"/>
          <w:szCs w:val="30"/>
        </w:rPr>
      </w:pPr>
      <w:r>
        <w:rPr>
          <w:rFonts w:hint="eastAsia" w:ascii="黑体" w:hAnsi="华文中宋" w:eastAsia="黑体"/>
          <w:bCs/>
          <w:sz w:val="30"/>
          <w:szCs w:val="30"/>
        </w:rPr>
        <w:t xml:space="preserve">采 购 人：泰州学院 </w:t>
      </w:r>
      <w:r/>
    </w:p>
    <w:p>
      <w:pPr>
        <w:pStyle w:val="856"/>
        <w:rPr>
          <w:rFonts w:ascii="黑体" w:hAnsi="华文中宋" w:eastAsia="黑体"/>
          <w:bCs/>
          <w:sz w:val="30"/>
          <w:szCs w:val="30"/>
        </w:rPr>
      </w:pPr>
      <w:r>
        <w:rPr>
          <w:rFonts w:hint="eastAsia" w:ascii="黑体" w:hAnsi="华文中宋" w:eastAsia="黑体"/>
          <w:bCs/>
          <w:sz w:val="30"/>
          <w:szCs w:val="30"/>
        </w:rPr>
        <w:t xml:space="preserve">招标代理：泰州林诚项目管理有限公司</w:t>
      </w:r>
      <w:r/>
    </w:p>
    <w:p>
      <w:pPr>
        <w:pStyle w:val="856"/>
        <w:ind w:firstLine="1500"/>
        <w:rPr>
          <w:rFonts w:ascii="黑体" w:hAnsi="华文中宋" w:eastAsia="黑体"/>
          <w:bCs/>
          <w:sz w:val="30"/>
          <w:szCs w:val="30"/>
        </w:rPr>
      </w:pPr>
      <w:r>
        <w:rPr>
          <w:rFonts w:ascii="黑体" w:hAnsi="华文中宋" w:eastAsia="黑体"/>
          <w:bCs/>
          <w:sz w:val="30"/>
          <w:szCs w:val="30"/>
        </w:rPr>
      </w:r>
      <w:r/>
    </w:p>
    <w:p>
      <w:pPr>
        <w:jc w:val="center"/>
        <w:rPr>
          <w:rFonts w:ascii="华文中宋" w:hAnsi="华文中宋" w:eastAsia="华文中宋"/>
          <w:bCs/>
          <w:sz w:val="30"/>
        </w:rPr>
      </w:pPr>
      <w:r>
        <w:rPr>
          <w:rFonts w:ascii="华文中宋" w:hAnsi="华文中宋" w:eastAsia="华文中宋"/>
          <w:bCs/>
          <w:sz w:val="30"/>
        </w:rPr>
      </w:r>
      <w:r/>
    </w:p>
    <w:p>
      <w:pPr>
        <w:jc w:val="center"/>
        <w:rPr>
          <w:rFonts w:ascii="黑体" w:hAnsi="Century Schoolbook" w:eastAsia="黑体"/>
          <w:spacing w:val="-4"/>
          <w:sz w:val="36"/>
          <w:szCs w:val="20"/>
        </w:rPr>
      </w:pPr>
      <w:r>
        <w:rPr>
          <w:rFonts w:hint="eastAsia" w:ascii="黑体" w:hAnsi="Century Schoolbook" w:eastAsia="黑体"/>
          <w:spacing w:val="-4"/>
          <w:sz w:val="36"/>
          <w:szCs w:val="20"/>
        </w:rPr>
        <w:t xml:space="preserve">二〇二六年六月 </w:t>
      </w:r>
      <w:r/>
    </w:p>
    <w:p>
      <w:pPr>
        <w:jc w:val="center"/>
        <w:pageBreakBefore/>
        <w:rPr>
          <w:rFonts w:eastAsia="黑体"/>
          <w:bCs/>
          <w:sz w:val="48"/>
        </w:rPr>
      </w:pPr>
      <w:r>
        <w:rPr>
          <w:rFonts w:hint="eastAsia" w:eastAsia="黑体"/>
          <w:bCs/>
          <w:sz w:val="48"/>
        </w:rPr>
        <w:t xml:space="preserve">目</w:t>
      </w:r>
      <w:r>
        <w:rPr>
          <w:rFonts w:eastAsia="黑体"/>
          <w:bCs/>
          <w:sz w:val="48"/>
        </w:rPr>
        <w:t xml:space="preserve">     </w:t>
      </w:r>
      <w:r>
        <w:rPr>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spacing w:line="360" w:lineRule="auto"/>
        <w:rPr>
          <w:rFonts w:ascii="宋体" w:hAnsi="宋体"/>
          <w:bCs/>
          <w:sz w:val="30"/>
        </w:rPr>
      </w:pPr>
      <w:r>
        <w:rPr>
          <w:rFonts w:ascii="宋体" w:hAnsi="宋体"/>
          <w:bCs/>
          <w:sz w:val="30"/>
        </w:rPr>
      </w:r>
      <w:r/>
    </w:p>
    <w:p>
      <w:pPr>
        <w:numPr>
          <w:ilvl w:val="0"/>
          <w:numId w:val="2"/>
        </w:numPr>
        <w:jc w:val="left"/>
        <w:rPr>
          <w:rFonts w:ascii="黑体" w:hAnsi="华文中宋" w:eastAsia="黑体"/>
          <w:bCs/>
          <w:sz w:val="30"/>
          <w:szCs w:val="30"/>
        </w:rPr>
      </w:pPr>
      <w:r>
        <w:rPr>
          <w:rFonts w:hint="eastAsia" w:ascii="黑体" w:hAnsi="华文中宋" w:eastAsia="黑体"/>
          <w:bCs/>
          <w:sz w:val="30"/>
          <w:szCs w:val="30"/>
        </w:rPr>
        <w:t xml:space="preserve">投标邀请函</w:t>
      </w:r>
      <w:r/>
    </w:p>
    <w:p>
      <w:pPr>
        <w:numPr>
          <w:ilvl w:val="0"/>
          <w:numId w:val="2"/>
        </w:numPr>
        <w:jc w:val="left"/>
        <w:rPr>
          <w:rFonts w:ascii="黑体" w:hAnsi="华文中宋" w:eastAsia="黑体"/>
          <w:bCs/>
          <w:sz w:val="30"/>
          <w:szCs w:val="30"/>
        </w:rPr>
      </w:pPr>
      <w:r>
        <w:rPr>
          <w:rFonts w:hint="eastAsia" w:ascii="黑体" w:hAnsi="华文中宋" w:eastAsia="黑体"/>
          <w:bCs/>
          <w:sz w:val="30"/>
          <w:szCs w:val="30"/>
        </w:rPr>
        <w:t xml:space="preserve">投标人须知</w:t>
      </w:r>
      <w:r/>
    </w:p>
    <w:p>
      <w:pPr>
        <w:numPr>
          <w:ilvl w:val="0"/>
          <w:numId w:val="2"/>
        </w:numPr>
        <w:jc w:val="left"/>
        <w:rPr>
          <w:rFonts w:ascii="黑体" w:hAnsi="华文中宋" w:eastAsia="黑体"/>
          <w:bCs/>
          <w:sz w:val="30"/>
          <w:szCs w:val="30"/>
        </w:rPr>
      </w:pPr>
      <w:r>
        <w:rPr>
          <w:rFonts w:hint="eastAsia" w:ascii="黑体" w:hAnsi="华文中宋" w:eastAsia="黑体"/>
          <w:bCs/>
          <w:sz w:val="30"/>
          <w:szCs w:val="30"/>
        </w:rPr>
        <w:t xml:space="preserve">采购需求</w:t>
      </w:r>
      <w:r/>
    </w:p>
    <w:p>
      <w:pPr>
        <w:numPr>
          <w:ilvl w:val="0"/>
          <w:numId w:val="2"/>
        </w:numPr>
        <w:jc w:val="left"/>
        <w:rPr>
          <w:rFonts w:ascii="黑体" w:hAnsi="华文中宋" w:eastAsia="黑体"/>
          <w:bCs/>
          <w:sz w:val="30"/>
          <w:szCs w:val="30"/>
        </w:rPr>
      </w:pPr>
      <w:r>
        <w:rPr>
          <w:rFonts w:hint="eastAsia" w:ascii="黑体" w:hAnsi="华文中宋" w:eastAsia="黑体"/>
          <w:bCs/>
          <w:sz w:val="30"/>
          <w:szCs w:val="30"/>
        </w:rPr>
        <w:t xml:space="preserve">合同书（格式文本）</w:t>
      </w:r>
      <w:r/>
    </w:p>
    <w:p>
      <w:pPr>
        <w:numPr>
          <w:ilvl w:val="0"/>
          <w:numId w:val="2"/>
        </w:numPr>
        <w:jc w:val="left"/>
        <w:rPr>
          <w:rFonts w:ascii="黑体" w:hAnsi="华文中宋" w:eastAsia="黑体"/>
          <w:bCs/>
          <w:sz w:val="30"/>
          <w:szCs w:val="30"/>
        </w:rPr>
      </w:pPr>
      <w:r>
        <w:rPr>
          <w:rFonts w:hint="eastAsia" w:ascii="黑体" w:hAnsi="华文中宋" w:eastAsia="黑体"/>
          <w:bCs/>
          <w:sz w:val="30"/>
          <w:szCs w:val="30"/>
        </w:rPr>
        <w:t xml:space="preserve">附件（含评分标准及投标文件格式）</w:t>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sz w:val="30"/>
          <w:szCs w:val="30"/>
        </w:rPr>
      </w:pPr>
      <w:r>
        <w:rPr>
          <w:rFonts w:ascii="宋体" w:hAnsi="宋体"/>
          <w:bCs/>
          <w:sz w:val="30"/>
        </w:rPr>
      </w:r>
      <w:r>
        <w:rPr>
          <w:rFonts w:ascii="宋体" w:hAnsi="宋体"/>
          <w:bCs/>
          <w:sz w:val="30"/>
        </w:rPr>
      </w:r>
      <w:r/>
    </w:p>
    <w:p>
      <w:pPr>
        <w:spacing w:line="360" w:lineRule="auto"/>
        <w:rPr>
          <w:rFonts w:ascii="宋体" w:hAnsi="宋体"/>
          <w:sz w:val="30"/>
          <w:szCs w:val="30"/>
        </w:rPr>
      </w:pPr>
      <w:r>
        <w:rPr>
          <w:rFonts w:ascii="宋体" w:hAnsi="宋体"/>
          <w:sz w:val="30"/>
          <w:szCs w:val="30"/>
        </w:rPr>
      </w:r>
      <w:r>
        <w:rPr>
          <w:rFonts w:ascii="宋体" w:hAnsi="宋体"/>
          <w:sz w:val="30"/>
          <w:szCs w:val="30"/>
        </w:rPr>
      </w:r>
      <w:r/>
    </w:p>
    <w:p>
      <w:pPr>
        <w:spacing w:line="360" w:lineRule="auto"/>
        <w:rPr>
          <w:rFonts w:ascii="宋体" w:hAnsi="宋体"/>
          <w:sz w:val="30"/>
          <w:szCs w:val="30"/>
        </w:rPr>
      </w:pPr>
      <w:r>
        <w:rPr>
          <w:rFonts w:ascii="宋体" w:hAnsi="宋体"/>
          <w:sz w:val="30"/>
          <w:szCs w:val="30"/>
        </w:rPr>
      </w:r>
      <w:r>
        <w:rPr>
          <w:rFonts w:ascii="宋体" w:hAnsi="宋体"/>
          <w:sz w:val="30"/>
          <w:szCs w:val="30"/>
        </w:rPr>
      </w:r>
      <w:r/>
    </w:p>
    <w:p>
      <w:pPr>
        <w:spacing w:line="360" w:lineRule="auto"/>
        <w:rPr>
          <w:rFonts w:ascii="宋体" w:hAnsi="宋体"/>
          <w:sz w:val="30"/>
          <w:szCs w:val="30"/>
        </w:rPr>
      </w:pPr>
      <w:r>
        <w:rPr>
          <w:rFonts w:ascii="宋体" w:hAnsi="宋体"/>
          <w:sz w:val="30"/>
          <w:szCs w:val="30"/>
        </w:rPr>
      </w:r>
      <w:r>
        <w:rPr>
          <w:rFonts w:ascii="宋体" w:hAnsi="宋体"/>
          <w:sz w:val="30"/>
          <w:szCs w:val="30"/>
        </w:rPr>
      </w:r>
      <w:r/>
    </w:p>
    <w:p>
      <w:pPr>
        <w:spacing w:line="360" w:lineRule="auto"/>
        <w:rPr>
          <w:rFonts w:ascii="宋体" w:hAnsi="宋体"/>
          <w:sz w:val="30"/>
          <w:szCs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r/>
    </w:p>
    <w:p>
      <w:pPr>
        <w:spacing w:line="360" w:lineRule="auto"/>
        <w:rPr>
          <w:rFonts w:ascii="宋体" w:hAnsi="宋体"/>
          <w:bCs/>
          <w:sz w:val="30"/>
        </w:rPr>
      </w:pPr>
      <w:r>
        <w:rPr>
          <w:rFonts w:ascii="宋体" w:hAnsi="宋体"/>
          <w:bCs/>
          <w:sz w:val="30"/>
        </w:rPr>
      </w:r>
      <w:bookmarkEnd w:id="0"/>
      <w:r/>
      <w:r/>
    </w:p>
    <w:p>
      <w:pPr>
        <w:jc w:val="center"/>
        <w:spacing w:line="360" w:lineRule="auto"/>
        <w:rPr>
          <w:rFonts w:ascii="黑体" w:hAnsi="黑体" w:eastAsia="黑体"/>
          <w:b/>
          <w:bCs/>
          <w:sz w:val="28"/>
          <w:szCs w:val="28"/>
        </w:rPr>
      </w:pPr>
      <w:r>
        <w:rPr>
          <w:rFonts w:hint="eastAsia" w:ascii="黑体" w:hAnsi="黑体" w:eastAsia="黑体"/>
          <w:b/>
          <w:bCs/>
          <w:sz w:val="28"/>
          <w:szCs w:val="28"/>
        </w:rPr>
        <w:t xml:space="preserve">一、投标邀请函</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泰州林诚项目管理有限公司受泰州学院的委托，对泰州学院2026年8月-2029年7月绿化养护服务采购项目进行公开招标，欢迎符合相关条件的投标人参加投标并提请注意下列相关事项：</w:t>
      </w:r>
      <w:r/>
    </w:p>
    <w:p>
      <w:pPr>
        <w:ind w:firstLine="482"/>
        <w:jc w:val="left"/>
        <w:spacing w:line="360" w:lineRule="auto"/>
        <w:rPr>
          <w:rFonts w:ascii="仿宋" w:hAnsi="仿宋" w:eastAsia="仿宋" w:cs="仿宋"/>
          <w:b/>
          <w:sz w:val="24"/>
          <w:szCs w:val="24"/>
        </w:rPr>
      </w:pPr>
      <w:r>
        <w:rPr>
          <w:rFonts w:hint="eastAsia" w:ascii="仿宋" w:hAnsi="仿宋" w:eastAsia="仿宋" w:cs="仿宋"/>
          <w:b/>
          <w:sz w:val="24"/>
          <w:szCs w:val="24"/>
        </w:rPr>
        <w:t xml:space="preserve">（一）</w:t>
      </w:r>
      <w:r>
        <w:rPr>
          <w:rFonts w:hint="eastAsia" w:ascii="仿宋" w:hAnsi="仿宋" w:eastAsia="仿宋" w:cs="仿宋"/>
          <w:b/>
          <w:sz w:val="24"/>
          <w:szCs w:val="24"/>
        </w:rPr>
        <w:t xml:space="preserve">招标项目信息</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1.项目名称：泰州学院2026年8月-2029年7月绿化养护服务采购项目</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2.项目编号：JSZC-320000-TZLC-G2026-0007</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3.项目预算：62.</w:t>
      </w:r>
      <w:r>
        <w:rPr>
          <w:rFonts w:ascii="仿宋" w:hAnsi="仿宋" w:eastAsia="仿宋" w:cs="仿宋"/>
          <w:sz w:val="24"/>
          <w:szCs w:val="24"/>
        </w:rPr>
        <w:t xml:space="preserve">67765</w:t>
      </w:r>
      <w:r>
        <w:rPr>
          <w:rFonts w:hint="eastAsia" w:ascii="仿宋" w:hAnsi="仿宋" w:eastAsia="仿宋" w:cs="仿宋"/>
          <w:sz w:val="24"/>
          <w:szCs w:val="24"/>
        </w:rPr>
        <w:t xml:space="preserve">万元/年，三年合计人民币188.0</w:t>
      </w:r>
      <w:r>
        <w:rPr>
          <w:rFonts w:ascii="仿宋" w:hAnsi="仿宋" w:eastAsia="仿宋" w:cs="仿宋"/>
          <w:sz w:val="24"/>
          <w:szCs w:val="24"/>
        </w:rPr>
        <w:t xml:space="preserve">3295</w:t>
      </w:r>
      <w:r>
        <w:rPr>
          <w:rFonts w:hint="eastAsia" w:ascii="仿宋" w:hAnsi="仿宋" w:eastAsia="仿宋" w:cs="仿宋"/>
          <w:sz w:val="24"/>
          <w:szCs w:val="24"/>
        </w:rPr>
        <w:t xml:space="preserve">万元</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4.最高限价：62.</w:t>
      </w:r>
      <w:r>
        <w:rPr>
          <w:rFonts w:ascii="仿宋" w:hAnsi="仿宋" w:eastAsia="仿宋" w:cs="仿宋"/>
          <w:sz w:val="24"/>
          <w:szCs w:val="24"/>
        </w:rPr>
        <w:t xml:space="preserve">67765</w:t>
      </w:r>
      <w:r>
        <w:rPr>
          <w:rFonts w:hint="eastAsia" w:ascii="仿宋" w:hAnsi="仿宋" w:eastAsia="仿宋" w:cs="仿宋"/>
          <w:sz w:val="24"/>
          <w:szCs w:val="24"/>
        </w:rPr>
        <w:t xml:space="preserve">万元/年，三年合计人民币188.0</w:t>
      </w:r>
      <w:r>
        <w:rPr>
          <w:rFonts w:ascii="仿宋" w:hAnsi="仿宋" w:eastAsia="仿宋" w:cs="仿宋"/>
          <w:sz w:val="24"/>
          <w:szCs w:val="24"/>
        </w:rPr>
        <w:t xml:space="preserve">3295</w:t>
      </w:r>
      <w:r>
        <w:rPr>
          <w:rFonts w:hint="eastAsia" w:ascii="仿宋" w:hAnsi="仿宋" w:eastAsia="仿宋" w:cs="仿宋"/>
          <w:sz w:val="24"/>
          <w:szCs w:val="24"/>
        </w:rPr>
        <w:t xml:space="preserve">万元</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5.采购方式：公开招标</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sz w:val="24"/>
          <w:szCs w:val="24"/>
        </w:rPr>
        <w:t xml:space="preserve">6.招标人：</w:t>
      </w:r>
      <w:r>
        <w:rPr>
          <w:rFonts w:hint="eastAsia" w:ascii="仿宋" w:hAnsi="仿宋" w:eastAsia="仿宋" w:cs="仿宋"/>
          <w:bCs/>
          <w:sz w:val="24"/>
          <w:szCs w:val="24"/>
        </w:rPr>
        <w:t xml:space="preserve">泰州学院</w:t>
      </w:r>
      <w:r/>
    </w:p>
    <w:p>
      <w:pPr>
        <w:ind w:firstLine="480"/>
        <w:jc w:val="left"/>
        <w:spacing w:line="360" w:lineRule="auto"/>
        <w:shd w:val="clear" w:color="auto" w:fill="ffffff"/>
        <w:widowControl/>
        <w:rPr>
          <w:rFonts w:ascii="Times New Roman" w:hAnsi="Times New Roman" w:eastAsia="仿宋_GB2312"/>
          <w:sz w:val="24"/>
          <w:szCs w:val="24"/>
        </w:rPr>
      </w:pPr>
      <w:r>
        <w:rPr>
          <w:rFonts w:hint="eastAsia" w:ascii="仿宋" w:hAnsi="仿宋" w:eastAsia="仿宋" w:cs="仿宋"/>
          <w:bCs/>
          <w:sz w:val="24"/>
          <w:szCs w:val="24"/>
        </w:rPr>
        <w:t xml:space="preserve">7.服务期</w:t>
      </w:r>
      <w:r>
        <w:rPr>
          <w:rFonts w:hint="eastAsia" w:ascii="仿宋" w:hAnsi="仿宋" w:eastAsia="仿宋" w:cs="仿宋"/>
          <w:sz w:val="24"/>
          <w:szCs w:val="24"/>
        </w:rPr>
        <w:t xml:space="preserve">：</w:t>
      </w:r>
      <w:r>
        <w:rPr>
          <w:rFonts w:hint="eastAsia" w:ascii="Times New Roman" w:hAnsi="Times New Roman" w:eastAsia="仿宋_GB2312"/>
          <w:sz w:val="24"/>
          <w:szCs w:val="24"/>
        </w:rPr>
        <w:t xml:space="preserve">2026年8月1日—2029年7月31日（三年）</w:t>
      </w:r>
      <w:r/>
    </w:p>
    <w:p>
      <w:pPr>
        <w:ind w:firstLine="480"/>
        <w:spacing w:line="400" w:lineRule="exact"/>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8.本项目不接受联合体投标</w:t>
      </w:r>
      <w:r/>
    </w:p>
    <w:p>
      <w:pPr>
        <w:ind w:firstLine="482"/>
        <w:jc w:val="left"/>
        <w:spacing w:line="360" w:lineRule="auto"/>
        <w:rPr>
          <w:rFonts w:ascii="仿宋" w:hAnsi="仿宋" w:eastAsia="仿宋" w:cs="仿宋"/>
          <w:b/>
          <w:sz w:val="24"/>
          <w:szCs w:val="24"/>
        </w:rPr>
      </w:pPr>
      <w:r>
        <w:rPr>
          <w:rFonts w:hint="eastAsia" w:ascii="仿宋" w:hAnsi="仿宋" w:eastAsia="仿宋" w:cs="仿宋"/>
          <w:b/>
          <w:sz w:val="24"/>
          <w:szCs w:val="24"/>
        </w:rPr>
        <w:t xml:space="preserve">（二）投标人资格要求</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518"/>
        <w:spacing w:line="360" w:lineRule="auto"/>
        <w:rPr>
          <w:rFonts w:ascii="仿宋" w:hAnsi="仿宋" w:eastAsia="仿宋"/>
          <w:color w:val="000000"/>
          <w:sz w:val="24"/>
        </w:rPr>
      </w:pPr>
      <w:r>
        <w:rPr>
          <w:rFonts w:hint="eastAsia" w:ascii="仿宋" w:hAnsi="仿宋" w:eastAsia="仿宋" w:cs="仿宋"/>
          <w:color w:val="000000"/>
          <w:sz w:val="24"/>
          <w:lang w:bidi="ar"/>
        </w:rPr>
        <w:t xml:space="preserve">（1）具有独立承担民事责任的能力；</w:t>
      </w:r>
      <w:r/>
    </w:p>
    <w:p>
      <w:pPr>
        <w:ind w:firstLine="518"/>
        <w:spacing w:line="360" w:lineRule="auto"/>
        <w:rPr>
          <w:rFonts w:ascii="仿宋" w:hAnsi="仿宋" w:eastAsia="仿宋"/>
          <w:color w:val="000000"/>
          <w:sz w:val="24"/>
        </w:rPr>
      </w:pPr>
      <w:r>
        <w:rPr>
          <w:rFonts w:hint="eastAsia" w:ascii="仿宋" w:hAnsi="仿宋" w:eastAsia="仿宋" w:cs="仿宋"/>
          <w:color w:val="000000"/>
          <w:sz w:val="24"/>
          <w:lang w:bidi="ar"/>
        </w:rPr>
        <w:t xml:space="preserve">（2）具有良好的商业信誉和健全的财务会计制度；</w:t>
      </w:r>
      <w:r/>
    </w:p>
    <w:p>
      <w:pPr>
        <w:ind w:firstLine="518"/>
        <w:spacing w:line="360" w:lineRule="auto"/>
        <w:rPr>
          <w:rFonts w:ascii="仿宋" w:hAnsi="仿宋" w:eastAsia="仿宋"/>
          <w:color w:val="000000"/>
          <w:sz w:val="24"/>
        </w:rPr>
      </w:pPr>
      <w:r>
        <w:rPr>
          <w:rFonts w:hint="eastAsia" w:ascii="仿宋" w:hAnsi="仿宋" w:eastAsia="仿宋" w:cs="仿宋"/>
          <w:color w:val="000000"/>
          <w:sz w:val="24"/>
          <w:lang w:bidi="ar"/>
        </w:rPr>
        <w:t xml:space="preserve">（3）具有履行合同所必需的设备和专业技术能力；</w:t>
      </w:r>
      <w:r/>
    </w:p>
    <w:p>
      <w:pPr>
        <w:ind w:firstLine="518"/>
        <w:spacing w:line="360" w:lineRule="auto"/>
        <w:rPr>
          <w:rFonts w:ascii="仿宋" w:hAnsi="仿宋" w:eastAsia="仿宋"/>
          <w:color w:val="000000"/>
          <w:sz w:val="24"/>
        </w:rPr>
      </w:pPr>
      <w:r>
        <w:rPr>
          <w:rFonts w:hint="eastAsia" w:ascii="仿宋" w:hAnsi="仿宋" w:eastAsia="仿宋" w:cs="仿宋"/>
          <w:color w:val="000000"/>
          <w:sz w:val="24"/>
          <w:lang w:bidi="ar"/>
        </w:rPr>
        <w:t xml:space="preserve">（4）有依法缴纳税收和社会保障资金的良好记录；</w:t>
      </w:r>
      <w:r/>
    </w:p>
    <w:p>
      <w:pPr>
        <w:ind w:firstLine="518"/>
        <w:spacing w:line="360" w:lineRule="auto"/>
        <w:rPr>
          <w:rFonts w:ascii="仿宋" w:hAnsi="仿宋" w:eastAsia="仿宋"/>
          <w:color w:val="000000"/>
          <w:sz w:val="24"/>
        </w:rPr>
      </w:pPr>
      <w:r>
        <w:rPr>
          <w:rFonts w:hint="eastAsia" w:ascii="仿宋" w:hAnsi="仿宋" w:eastAsia="仿宋" w:cs="仿宋"/>
          <w:color w:val="000000"/>
          <w:sz w:val="24"/>
          <w:lang w:bidi="ar"/>
        </w:rPr>
        <w:t xml:space="preserve">（5）参加政府采购活动前三年内，在经营活动中没有重大违法记录；</w:t>
      </w:r>
      <w:r/>
    </w:p>
    <w:p>
      <w:pPr>
        <w:ind w:firstLine="518"/>
        <w:spacing w:line="360" w:lineRule="auto"/>
        <w:rPr>
          <w:rFonts w:ascii="仿宋" w:hAnsi="仿宋" w:eastAsia="仿宋"/>
          <w:color w:val="000000"/>
          <w:sz w:val="24"/>
        </w:rPr>
      </w:pPr>
      <w:r>
        <w:rPr>
          <w:rFonts w:hint="eastAsia" w:ascii="仿宋" w:hAnsi="仿宋" w:eastAsia="仿宋" w:cs="仿宋"/>
          <w:color w:val="000000"/>
          <w:sz w:val="24"/>
          <w:lang w:bidi="ar"/>
        </w:rPr>
        <w:t xml:space="preserve">（6）法律、行政法规规定的其他条件。</w:t>
      </w:r>
      <w:r/>
    </w:p>
    <w:p>
      <w:pPr>
        <w:ind w:firstLine="518"/>
        <w:spacing w:line="360" w:lineRule="auto"/>
        <w:rPr>
          <w:rFonts w:ascii="仿宋" w:hAnsi="仿宋" w:eastAsia="仿宋"/>
          <w:color w:val="000000" w:themeColor="text1"/>
          <w:sz w:val="24"/>
          <w:szCs w:val="24"/>
          <w14:textFill>
            <w14:solidFill>
              <w14:schemeClr w14:val="tx1"/>
            </w14:solidFill>
          </w14:textFill>
        </w:rPr>
      </w:pPr>
      <w:r/>
      <w:bookmarkStart w:id="2" w:name="_Hlk133570685"/>
      <w:r/>
      <w:bookmarkEnd w:id="2"/>
      <w:r/>
      <w:bookmarkStart w:id="3" w:name="_Hlk117618760"/>
      <w:r/>
      <w:bookmarkEnd w:id="3"/>
      <w:r>
        <w:rPr>
          <w:rFonts w:hint="eastAsia" w:ascii="仿宋" w:hAnsi="仿宋" w:eastAsia="仿宋" w:cs="仿宋"/>
          <w:sz w:val="24"/>
          <w:szCs w:val="24"/>
        </w:rPr>
        <w:t xml:space="preserve">2.落实政府采购政策需满足的资格要求：</w:t>
      </w:r>
      <w:r>
        <w:rPr>
          <w:rFonts w:hint="eastAsia" w:ascii="仿宋" w:hAnsi="仿宋" w:eastAsia="仿宋"/>
          <w:color w:val="000000" w:themeColor="text1"/>
          <w:sz w:val="24"/>
          <w:szCs w:val="24"/>
          <w14:textFill>
            <w14:solidFill>
              <w14:schemeClr w14:val="tx1"/>
            </w14:solidFill>
          </w14:textFill>
        </w:rPr>
        <w:t xml:space="preserve">本项目专门面向中小企业采购，投标人为中小微企业或监狱企业或残疾人福利性单位之一。</w:t>
      </w:r>
      <w:r/>
    </w:p>
    <w:p>
      <w:pPr>
        <w:ind w:firstLine="518"/>
        <w:spacing w:line="360" w:lineRule="auto"/>
        <w:rPr>
          <w:rFonts w:ascii="仿宋" w:hAnsi="仿宋" w:eastAsia="仿宋" w:cs="仿宋"/>
          <w:sz w:val="24"/>
          <w:szCs w:val="24"/>
        </w:rPr>
      </w:pPr>
      <w:r>
        <w:rPr>
          <w:rFonts w:hint="eastAsia" w:ascii="仿宋" w:hAnsi="仿宋" w:eastAsia="仿宋" w:cs="仿宋"/>
          <w:sz w:val="24"/>
          <w:szCs w:val="24"/>
        </w:rPr>
        <w:t xml:space="preserve">3.本项目的特定资格要求：无；</w:t>
      </w:r>
      <w:r/>
    </w:p>
    <w:p>
      <w:pPr>
        <w:ind w:firstLine="480"/>
        <w:spacing w:line="460" w:lineRule="exact"/>
        <w:rPr>
          <w:rFonts w:ascii="仿宋" w:hAnsi="仿宋" w:eastAsia="仿宋" w:cs="仿宋"/>
          <w:bCs/>
          <w:sz w:val="24"/>
        </w:rPr>
      </w:pPr>
      <w:r>
        <w:rPr>
          <w:rFonts w:hint="eastAsia" w:ascii="仿宋" w:hAnsi="仿宋" w:eastAsia="仿宋" w:cs="仿宋"/>
          <w:bCs/>
          <w:sz w:val="24"/>
        </w:rPr>
        <w:t xml:space="preserve">4.拒绝下述投标人参加本次采购活动：</w:t>
      </w:r>
      <w:r/>
    </w:p>
    <w:p>
      <w:pPr>
        <w:ind w:firstLine="480"/>
        <w:spacing w:line="460" w:lineRule="exact"/>
        <w:rPr>
          <w:rFonts w:ascii="仿宋" w:hAnsi="仿宋" w:eastAsia="仿宋" w:cs="仿宋"/>
          <w:bCs/>
          <w:sz w:val="24"/>
        </w:rPr>
      </w:pPr>
      <w:r>
        <w:rPr>
          <w:rFonts w:hint="eastAsia" w:eastAsia="仿宋" w:cs="Calibri"/>
          <w:sz w:val="24"/>
          <w:szCs w:val="24"/>
        </w:rPr>
        <w:t xml:space="preserve">（1）</w:t>
      </w:r>
      <w:r>
        <w:rPr>
          <w:rFonts w:hint="eastAsia" w:ascii="仿宋" w:hAnsi="仿宋" w:eastAsia="仿宋" w:cs="仿宋"/>
          <w:bCs/>
          <w:sz w:val="24"/>
        </w:rPr>
        <w:t xml:space="preserve">被“信用中国”网站（www.creditchina.gov.cn）列入失信被执行人、重大税收违法失信主体、政府采购严重违法失信行为记录名单的；</w:t>
      </w:r>
      <w:r/>
    </w:p>
    <w:p>
      <w:pPr>
        <w:ind w:firstLine="480"/>
        <w:spacing w:line="460" w:lineRule="exact"/>
        <w:rPr>
          <w:rFonts w:ascii="仿宋" w:hAnsi="仿宋" w:eastAsia="仿宋" w:cs="仿宋"/>
          <w:bCs/>
          <w:sz w:val="24"/>
        </w:rPr>
      </w:pPr>
      <w:r>
        <w:rPr>
          <w:rFonts w:hint="eastAsia" w:eastAsia="仿宋" w:cs="Calibri"/>
          <w:sz w:val="24"/>
          <w:szCs w:val="24"/>
        </w:rPr>
        <w:t xml:space="preserve">（2）</w:t>
      </w:r>
      <w:r>
        <w:rPr>
          <w:rFonts w:hint="eastAsia" w:ascii="仿宋" w:hAnsi="仿宋" w:eastAsia="仿宋" w:cs="仿宋"/>
          <w:bCs/>
          <w:sz w:val="24"/>
        </w:rPr>
        <w:t xml:space="preserve">投标人单位负责人为同一人或者存在直接控股、管理关系的不同投标人，不得参加同一合同项下的政府采购活动；</w:t>
      </w:r>
      <w:r/>
    </w:p>
    <w:p>
      <w:pPr>
        <w:ind w:firstLine="480"/>
        <w:spacing w:line="460" w:lineRule="exact"/>
        <w:rPr>
          <w:rFonts w:ascii="仿宋" w:hAnsi="仿宋" w:eastAsia="仿宋" w:cs="仿宋"/>
          <w:bCs/>
          <w:sz w:val="24"/>
        </w:rPr>
      </w:pPr>
      <w:r>
        <w:rPr>
          <w:rFonts w:hint="eastAsia" w:eastAsia="仿宋" w:cs="Calibri"/>
          <w:sz w:val="24"/>
          <w:szCs w:val="24"/>
        </w:rPr>
        <w:t xml:space="preserve">（3）</w:t>
      </w:r>
      <w:r>
        <w:rPr>
          <w:rFonts w:hint="eastAsia" w:ascii="仿宋" w:hAnsi="仿宋" w:eastAsia="仿宋" w:cs="仿宋"/>
          <w:bCs/>
          <w:sz w:val="24"/>
        </w:rPr>
        <w:t xml:space="preserve">凡为采购项目提供整体设计、规范编制或者项目管理、监理、检测等服务的投标人，不得再参加本项目的采购活动。</w:t>
      </w:r>
      <w:r/>
    </w:p>
    <w:p>
      <w:pPr>
        <w:ind w:firstLine="482"/>
        <w:jc w:val="left"/>
        <w:spacing w:line="360" w:lineRule="auto"/>
        <w:rPr>
          <w:rFonts w:ascii="仿宋" w:hAnsi="仿宋" w:eastAsia="仿宋" w:cs="仿宋"/>
          <w:b/>
          <w:sz w:val="24"/>
          <w:szCs w:val="24"/>
        </w:rPr>
      </w:pPr>
      <w:r>
        <w:rPr>
          <w:rFonts w:hint="eastAsia" w:ascii="仿宋" w:hAnsi="仿宋" w:eastAsia="仿宋" w:cs="仿宋"/>
          <w:b/>
          <w:sz w:val="24"/>
          <w:szCs w:val="24"/>
        </w:rPr>
        <w:t xml:space="preserve">（三）获取招标文件</w:t>
      </w:r>
      <w:r/>
    </w:p>
    <w:p>
      <w:pPr>
        <w:ind w:firstLine="480"/>
        <w:spacing w:line="360" w:lineRule="auto"/>
        <w:shd w:val="clear" w:color="auto" w:fill="ffffff"/>
        <w:widowControl/>
        <w:rPr>
          <w:rFonts w:ascii="仿宋" w:hAnsi="仿宋" w:eastAsia="仿宋" w:cs="仿宋"/>
          <w:sz w:val="24"/>
          <w:szCs w:val="24"/>
        </w:rPr>
      </w:pPr>
      <w:r/>
      <w:bookmarkStart w:id="4" w:name="_Hlk150960518"/>
      <w:r/>
      <w:bookmarkEnd w:id="4"/>
      <w:r/>
      <w:bookmarkStart w:id="5" w:name="_Hlk150959847"/>
      <w:r/>
      <w:bookmarkEnd w:id="5"/>
      <w:r/>
      <w:bookmarkStart w:id="6" w:name="_Hlk150960558"/>
      <w:r/>
      <w:bookmarkEnd w:id="6"/>
      <w:r>
        <w:rPr>
          <w:rFonts w:hint="eastAsia" w:ascii="仿宋" w:hAnsi="仿宋" w:eastAsia="仿宋" w:cs="仿宋"/>
          <w:sz w:val="24"/>
          <w:szCs w:val="24"/>
        </w:rPr>
        <w:t xml:space="preserve">时间：自公告发布之日起5个工作日</w:t>
      </w:r>
      <w:r/>
    </w:p>
    <w:p>
      <w:pPr>
        <w:ind w:firstLine="480"/>
        <w:spacing w:line="360" w:lineRule="auto"/>
        <w:shd w:val="clear" w:color="auto" w:fill="ffffff"/>
        <w:widowControl/>
        <w:rPr>
          <w:rFonts w:ascii="仿宋" w:hAnsi="仿宋" w:eastAsia="仿宋" w:cs="仿宋"/>
          <w:sz w:val="24"/>
          <w:szCs w:val="24"/>
        </w:rPr>
      </w:pPr>
      <w:r/>
      <w:bookmarkStart w:id="7" w:name="_Hlk150959915"/>
      <w:r/>
      <w:bookmarkEnd w:id="7"/>
      <w:r>
        <w:rPr>
          <w:rFonts w:hint="eastAsia" w:ascii="仿宋" w:hAnsi="仿宋" w:eastAsia="仿宋" w:cs="仿宋"/>
          <w:sz w:val="24"/>
          <w:szCs w:val="24"/>
        </w:rPr>
        <w:t xml:space="preserve">地点：投标人完成注册并办理CA证书后登录</w:t>
      </w:r>
      <w:r>
        <w:rPr>
          <w:rFonts w:hint="eastAsia" w:ascii="仿宋" w:hAnsi="仿宋" w:eastAsia="仿宋" w:cs="仿宋"/>
          <w:bCs/>
          <w:sz w:val="24"/>
          <w:szCs w:val="24"/>
        </w:rPr>
        <w:t xml:space="preserve">“江苏政府采购‘苏采云’系统”</w:t>
      </w:r>
      <w:r>
        <w:rPr>
          <w:rFonts w:hint="eastAsia" w:ascii="仿宋" w:hAnsi="仿宋" w:eastAsia="仿宋" w:cs="仿宋"/>
          <w:sz w:val="24"/>
          <w:szCs w:val="24"/>
        </w:rPr>
        <w:t xml:space="preserve">，下载本项目招标文件。</w:t>
      </w:r>
      <w:r/>
    </w:p>
    <w:p>
      <w:pPr>
        <w:ind w:firstLine="480"/>
        <w:spacing w:line="360" w:lineRule="auto"/>
        <w:shd w:val="clear" w:color="auto" w:fill="ffffff"/>
        <w:widowControl/>
        <w:rPr>
          <w:rFonts w:ascii="仿宋" w:hAnsi="仿宋" w:eastAsia="仿宋" w:cs="仿宋"/>
          <w:sz w:val="24"/>
          <w:szCs w:val="24"/>
        </w:rPr>
      </w:pPr>
      <w:r/>
      <w:bookmarkStart w:id="8" w:name="_Hlk133570744"/>
      <w:r/>
      <w:bookmarkEnd w:id="8"/>
      <w:r>
        <w:rPr>
          <w:rFonts w:hint="eastAsia" w:ascii="仿宋" w:hAnsi="仿宋" w:eastAsia="仿宋" w:cs="仿宋"/>
          <w:sz w:val="24"/>
          <w:szCs w:val="24"/>
        </w:rPr>
        <w:t xml:space="preserve">方式：登录</w:t>
      </w:r>
      <w:r>
        <w:rPr>
          <w:rFonts w:hint="eastAsia" w:ascii="仿宋" w:hAnsi="仿宋" w:eastAsia="仿宋" w:cs="仿宋"/>
          <w:bCs/>
          <w:sz w:val="24"/>
          <w:szCs w:val="24"/>
        </w:rPr>
        <w:t xml:space="preserve">“江苏政府采购‘苏采云’系统”</w:t>
      </w:r>
      <w:r/>
    </w:p>
    <w:p>
      <w:pPr>
        <w:ind w:firstLine="480"/>
        <w:spacing w:line="360" w:lineRule="auto"/>
        <w:shd w:val="clear" w:color="auto" w:fill="ffffff"/>
        <w:widowControl/>
        <w:rPr>
          <w:rFonts w:ascii="仿宋" w:hAnsi="仿宋" w:eastAsia="仿宋" w:cs="仿宋"/>
          <w:sz w:val="24"/>
          <w:szCs w:val="24"/>
        </w:rPr>
      </w:pPr>
      <w:r/>
      <w:bookmarkStart w:id="9" w:name="_Hlk133570778"/>
      <w:r/>
      <w:bookmarkEnd w:id="9"/>
      <w:r>
        <w:rPr>
          <w:rFonts w:hint="eastAsia" w:ascii="仿宋" w:hAnsi="仿宋" w:eastAsia="仿宋" w:cs="仿宋"/>
          <w:sz w:val="24"/>
          <w:szCs w:val="24"/>
        </w:rPr>
        <w:t xml:space="preserve">售价：免费</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注意事项：</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本项目采用网上注册登记方式。</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1.潜在投标人访问电子招标投标交易平台的网络地址和方法：</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（1）登录http://jszfcg.jsczt.cn/点击“苏采云”进入系统。</w:t>
      </w:r>
      <w:r/>
    </w:p>
    <w:p>
      <w:pPr>
        <w:ind w:firstLine="482"/>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CA数字证书”的获取：投标人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ind w:firstLine="482"/>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2.代理机构将数据电文形式的招标文件加载至电子招标投标交易平台，供潜在投标人下载或者查阅。</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3.如潜在投标人未按上述要求操作，将自行承担所产生的风险。</w:t>
      </w:r>
      <w:r/>
    </w:p>
    <w:p>
      <w:pPr>
        <w:ind w:firstLine="482"/>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rPr>
        <w:t xml:space="preserve">（四）投标及开标时间、地点</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时间：2026年7月13日14:00（北京时间）</w:t>
      </w:r>
      <w:r/>
    </w:p>
    <w:p>
      <w:pPr>
        <w:ind w:firstLine="480"/>
        <w:spacing w:line="360" w:lineRule="auto"/>
        <w:shd w:val="clear" w:color="auto" w:fill="ffffff"/>
        <w:widowControl/>
        <w:rPr>
          <w:rFonts w:ascii="仿宋" w:hAnsi="仿宋" w:eastAsia="仿宋" w:cs="仿宋"/>
          <w:sz w:val="24"/>
          <w:szCs w:val="24"/>
        </w:rPr>
      </w:pPr>
      <w:r/>
      <w:bookmarkStart w:id="10" w:name="_Hlk133571117"/>
      <w:r/>
      <w:bookmarkEnd w:id="10"/>
      <w:r>
        <w:rPr>
          <w:rFonts w:hint="eastAsia" w:ascii="仿宋" w:hAnsi="仿宋" w:eastAsia="仿宋" w:cs="仿宋"/>
          <w:sz w:val="24"/>
          <w:szCs w:val="24"/>
        </w:rPr>
        <w:t xml:space="preserve">地点：江苏政府采购“苏采云”系统不见面开标大厅</w:t>
      </w:r>
      <w:r/>
    </w:p>
    <w:p>
      <w:pPr>
        <w:ind w:firstLine="482"/>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rPr>
        <w:t xml:space="preserve">（五）公告期限</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自本公告发布之日起5个工作日</w:t>
      </w:r>
      <w:r/>
    </w:p>
    <w:p>
      <w:pPr>
        <w:ind w:firstLine="482"/>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rPr>
        <w:t xml:space="preserve">（六）其他补充事宜</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如在制作电子投标文件中有任何疑问，请拨打电子化政府采购技术支持电话：0523-86897512</w:t>
      </w:r>
      <w:r/>
    </w:p>
    <w:p>
      <w:pPr>
        <w:ind w:firstLine="482"/>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（七）对本次招标提出询问，请按以下方式联系</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1.招标人信息</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bCs/>
          <w:sz w:val="24"/>
          <w:szCs w:val="24"/>
        </w:rPr>
        <w:t xml:space="preserve">泰州学院</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bCs/>
          <w:sz w:val="24"/>
          <w:szCs w:val="24"/>
        </w:rPr>
        <w:t xml:space="preserve">泰州市海陵区济川东路93号</w:t>
      </w:r>
      <w:r/>
    </w:p>
    <w:p>
      <w:pPr>
        <w:ind w:firstLine="480"/>
        <w:spacing w:line="360" w:lineRule="auto"/>
        <w:shd w:val="clear" w:color="auto" w:fill="ffffff"/>
        <w:widowControl/>
        <w:rPr>
          <w:rFonts w:ascii="仿宋" w:hAnsi="仿宋" w:eastAsia="仿宋" w:cs="仿宋"/>
          <w:bCs/>
          <w:sz w:val="24"/>
          <w:szCs w:val="24"/>
        </w:rPr>
      </w:pPr>
      <w:r>
        <w:rPr>
          <w:rFonts w:hint="eastAsia" w:ascii="仿宋" w:hAnsi="仿宋" w:eastAsia="仿宋" w:cs="仿宋"/>
          <w:sz w:val="24"/>
          <w:szCs w:val="24"/>
        </w:rPr>
        <w:t xml:space="preserve">联系人：</w:t>
      </w:r>
      <w:r>
        <w:rPr>
          <w:rFonts w:hint="eastAsia" w:ascii="仿宋" w:hAnsi="仿宋" w:eastAsia="仿宋" w:cs="仿宋"/>
          <w:bCs/>
          <w:sz w:val="24"/>
          <w:szCs w:val="24"/>
        </w:rPr>
        <w:t xml:space="preserve">朱老师</w:t>
      </w:r>
      <w:r/>
    </w:p>
    <w:p>
      <w:pPr>
        <w:ind w:firstLine="480"/>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联系方式：0523-80769112</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名 称：泰州林诚项目管理有限公司</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rPr>
        <w:t xml:space="preserve">泰州市高新区雪铁龙路1号（梦创中心南楼2006室）</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联系人：王女士</w:t>
      </w:r>
      <w:r/>
    </w:p>
    <w:p>
      <w:pPr>
        <w:ind w:firstLine="480"/>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联系方式：19951167066</w:t>
      </w:r>
      <w:bookmarkEnd w:id="1"/>
      <w:r/>
      <w:r/>
    </w:p>
    <w:p>
      <w:pPr>
        <w:pStyle w:val="853"/>
        <w:pageBreakBefore/>
        <w:rPr>
          <w:rFonts w:ascii="黑体" w:hAnsi="黑体" w:eastAsia="黑体"/>
          <w:bCs/>
          <w:szCs w:val="22"/>
        </w:rPr>
      </w:pPr>
      <w:r>
        <w:rPr>
          <w:rFonts w:hint="eastAsia" w:ascii="黑体" w:hAnsi="黑体" w:eastAsia="黑体"/>
          <w:bCs/>
          <w:szCs w:val="22"/>
        </w:rPr>
        <w:t xml:space="preserve">二、投标人须知</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（一）遵循原则</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公开透明原则、公平竞争原则、公正原则和诚实信用原则。</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（二）招标文件</w:t>
      </w:r>
      <w:r/>
    </w:p>
    <w:p>
      <w:pPr>
        <w:ind w:firstLine="480"/>
        <w:jc w:val="left"/>
        <w:spacing w:line="360" w:lineRule="auto"/>
        <w:tabs>
          <w:tab w:val="left" w:pos="-1260" w:leader="none"/>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1.</w:t>
      </w:r>
      <w:r>
        <w:rPr>
          <w:rFonts w:hint="eastAsia" w:ascii="仿宋" w:hAnsi="仿宋" w:eastAsia="仿宋" w:cs="仿宋"/>
          <w:bCs/>
          <w:sz w:val="24"/>
          <w:szCs w:val="24"/>
        </w:rPr>
        <w:t xml:space="preserve">招标文件包括本文件目录所列全部内容，投标人应仔细阅读，并在投标文件中充分响应招标文件的所有要求。</w:t>
      </w:r>
      <w:r/>
    </w:p>
    <w:p>
      <w:pPr>
        <w:ind w:firstLine="480"/>
        <w:jc w:val="left"/>
        <w:spacing w:line="360" w:lineRule="auto"/>
        <w:tabs>
          <w:tab w:val="left" w:pos="0" w:leader="none"/>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2.</w:t>
      </w:r>
      <w:r>
        <w:rPr>
          <w:rFonts w:hint="eastAsia" w:ascii="仿宋" w:hAnsi="仿宋" w:eastAsia="仿宋" w:cs="仿宋"/>
          <w:bCs/>
          <w:sz w:val="24"/>
          <w:szCs w:val="24"/>
        </w:rPr>
        <w:t xml:space="preserve">招标文件中的“法定代表人”是指投标人的营业执照或相关部门的登记证明文件中的“法定代表人”或“负责人”。</w:t>
      </w:r>
      <w:r>
        <w:rPr>
          <w:rFonts w:hint="eastAsia" w:hAnsi="仿宋" w:eastAsia="仿宋"/>
          <w:bCs/>
          <w:sz w:val="24"/>
        </w:rPr>
        <w:t xml:space="preserve">招标文件</w:t>
      </w:r>
      <w:r>
        <w:rPr>
          <w:rFonts w:hAnsi="仿宋" w:eastAsia="仿宋"/>
          <w:bCs/>
          <w:sz w:val="24"/>
        </w:rPr>
        <w:t xml:space="preserve">中的</w:t>
      </w:r>
      <w:r>
        <w:rPr>
          <w:rFonts w:eastAsia="仿宋"/>
          <w:bCs/>
          <w:sz w:val="24"/>
        </w:rPr>
        <w:t xml:space="preserve">“</w:t>
      </w:r>
      <w:r>
        <w:rPr>
          <w:rFonts w:hint="eastAsia" w:hAnsi="仿宋" w:eastAsia="仿宋"/>
          <w:bCs/>
          <w:sz w:val="24"/>
        </w:rPr>
        <w:t xml:space="preserve">招标人</w:t>
      </w:r>
      <w:r>
        <w:rPr>
          <w:rFonts w:eastAsia="仿宋"/>
          <w:bCs/>
          <w:sz w:val="24"/>
        </w:rPr>
        <w:t xml:space="preserve">”</w:t>
      </w:r>
      <w:r>
        <w:rPr>
          <w:rFonts w:hAnsi="仿宋" w:eastAsia="仿宋"/>
          <w:bCs/>
          <w:sz w:val="24"/>
        </w:rPr>
        <w:t xml:space="preserve">是指</w:t>
      </w:r>
      <w:r>
        <w:rPr>
          <w:rFonts w:hint="eastAsia" w:hAnsi="仿宋" w:eastAsia="仿宋"/>
          <w:bCs/>
          <w:sz w:val="24"/>
        </w:rPr>
        <w:t xml:space="preserve">泰州学院</w:t>
      </w:r>
      <w:r>
        <w:rPr>
          <w:rFonts w:hAnsi="仿宋" w:eastAsia="仿宋"/>
          <w:bCs/>
          <w:sz w:val="24"/>
        </w:rPr>
        <w:t xml:space="preserve">，</w:t>
      </w:r>
      <w:r>
        <w:rPr>
          <w:rFonts w:eastAsia="仿宋"/>
          <w:bCs/>
          <w:sz w:val="24"/>
        </w:rPr>
        <w:t xml:space="preserve">“</w:t>
      </w:r>
      <w:r>
        <w:rPr>
          <w:rFonts w:hAnsi="仿宋" w:eastAsia="仿宋"/>
          <w:bCs/>
          <w:sz w:val="24"/>
        </w:rPr>
        <w:t xml:space="preserve">代理公司</w:t>
      </w:r>
      <w:r>
        <w:rPr>
          <w:rFonts w:eastAsia="仿宋"/>
          <w:bCs/>
          <w:sz w:val="24"/>
        </w:rPr>
        <w:t xml:space="preserve">”</w:t>
      </w:r>
      <w:r>
        <w:rPr>
          <w:rFonts w:hAnsi="仿宋" w:eastAsia="仿宋"/>
          <w:bCs/>
          <w:sz w:val="24"/>
        </w:rPr>
        <w:t xml:space="preserve">是指泰州林诚项目管理有限公司，</w:t>
      </w:r>
      <w:r>
        <w:rPr>
          <w:rFonts w:eastAsia="仿宋"/>
          <w:bCs/>
          <w:sz w:val="24"/>
        </w:rPr>
        <w:t xml:space="preserve">“</w:t>
      </w:r>
      <w:r>
        <w:rPr>
          <w:rFonts w:hint="eastAsia" w:hAnsi="仿宋" w:eastAsia="仿宋"/>
          <w:bCs/>
          <w:sz w:val="24"/>
        </w:rPr>
        <w:t xml:space="preserve">投标人</w:t>
      </w:r>
      <w:r>
        <w:rPr>
          <w:rFonts w:eastAsia="仿宋"/>
          <w:bCs/>
          <w:sz w:val="24"/>
        </w:rPr>
        <w:t xml:space="preserve">”</w:t>
      </w:r>
      <w:r>
        <w:rPr>
          <w:rFonts w:hAnsi="仿宋" w:eastAsia="仿宋"/>
          <w:bCs/>
          <w:sz w:val="24"/>
        </w:rPr>
        <w:t xml:space="preserve">是指参加本项目的</w:t>
      </w:r>
      <w:r>
        <w:rPr>
          <w:rFonts w:hint="eastAsia" w:hAnsi="仿宋" w:eastAsia="仿宋"/>
          <w:bCs/>
          <w:sz w:val="24"/>
        </w:rPr>
        <w:t xml:space="preserve">投标人</w:t>
      </w:r>
      <w:r>
        <w:rPr>
          <w:rFonts w:hAnsi="仿宋" w:eastAsia="仿宋"/>
          <w:bCs/>
          <w:sz w:val="24"/>
        </w:rPr>
        <w:t xml:space="preserve">。</w:t>
      </w:r>
      <w:r/>
    </w:p>
    <w:p>
      <w:pPr>
        <w:ind w:firstLine="480"/>
        <w:jc w:val="left"/>
        <w:spacing w:line="360" w:lineRule="auto"/>
        <w:tabs>
          <w:tab w:val="left" w:pos="0" w:leader="none"/>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3.</w:t>
      </w:r>
      <w:r>
        <w:rPr>
          <w:rFonts w:hint="eastAsia" w:ascii="仿宋" w:hAnsi="仿宋" w:eastAsia="仿宋" w:cs="仿宋"/>
          <w:bCs/>
          <w:sz w:val="24"/>
          <w:szCs w:val="24"/>
        </w:rPr>
        <w:t xml:space="preserve">投标人应在江苏省政府采购管理交易系统（苏采云）获取招标文件，按招标文件要求提交全部资料并对招标文件各项内容作出实质性响应，否则投标无效。</w:t>
      </w:r>
      <w:r/>
    </w:p>
    <w:p>
      <w:pPr>
        <w:ind w:firstLine="480"/>
        <w:jc w:val="left"/>
        <w:spacing w:line="360" w:lineRule="auto"/>
        <w:tabs>
          <w:tab w:val="left" w:pos="0" w:leader="none"/>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4.</w:t>
      </w:r>
      <w:r>
        <w:rPr>
          <w:rFonts w:hint="eastAsia" w:ascii="仿宋" w:hAnsi="仿宋" w:eastAsia="仿宋" w:cs="仿宋"/>
          <w:bCs/>
          <w:sz w:val="24"/>
          <w:szCs w:val="24"/>
        </w:rPr>
        <w:t xml:space="preserve">招标文件仅作为本次招投标使用。</w:t>
      </w:r>
      <w:r/>
    </w:p>
    <w:p>
      <w:pPr>
        <w:ind w:firstLine="480"/>
        <w:jc w:val="left"/>
        <w:spacing w:line="360" w:lineRule="auto"/>
        <w:tabs>
          <w:tab w:val="left" w:pos="630" w:leader="none"/>
        </w:tabs>
        <w:rPr>
          <w:rFonts w:ascii="仿宋" w:hAnsi="仿宋" w:eastAsia="仿宋" w:cs="仿宋"/>
          <w:bCs/>
          <w:sz w:val="24"/>
          <w:szCs w:val="24"/>
        </w:rPr>
      </w:pPr>
      <w:r>
        <w:rPr>
          <w:rFonts w:hint="eastAsia" w:ascii="仿宋" w:hAnsi="仿宋" w:eastAsia="仿宋" w:cs="仿宋"/>
          <w:bCs/>
          <w:sz w:val="24"/>
          <w:szCs w:val="24"/>
        </w:rPr>
        <w:t xml:space="preserve">（三）招标文件的解释</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本文件的最终解释权归代理公司。</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（四）招标文件的补充或修正</w:t>
      </w:r>
      <w:r/>
    </w:p>
    <w:p>
      <w:pPr>
        <w:ind w:left="1"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color w:val="000000"/>
          <w:sz w:val="24"/>
          <w:szCs w:val="24"/>
        </w:rPr>
        <w:t xml:space="preserve">1.</w:t>
      </w:r>
      <w:r>
        <w:rPr>
          <w:rFonts w:hint="eastAsia" w:ascii="仿宋" w:hAnsi="仿宋" w:eastAsia="仿宋" w:cs="仿宋"/>
          <w:bCs/>
          <w:sz w:val="24"/>
          <w:szCs w:val="24"/>
        </w:rPr>
        <w:t xml:space="preserve">代理公司可在投标截止时间十五日前对招标文件进行必要的澄清或者修改，不足15日的，将顺延提交投标文件的截止时间。</w:t>
      </w:r>
      <w:r/>
    </w:p>
    <w:p>
      <w:pPr>
        <w:ind w:left="1"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color w:val="000000"/>
          <w:sz w:val="24"/>
          <w:szCs w:val="24"/>
        </w:rPr>
        <w:t xml:space="preserve">2.</w:t>
      </w:r>
      <w:r>
        <w:rPr>
          <w:rFonts w:hint="eastAsia" w:ascii="仿宋" w:hAnsi="仿宋" w:eastAsia="仿宋" w:cs="仿宋"/>
          <w:bCs/>
          <w:sz w:val="24"/>
          <w:szCs w:val="24"/>
        </w:rPr>
        <w:t xml:space="preserve">潜在投标人对招标文件项目需求部分的询问、质疑请向招标人提出，由招标人负责答复。</w:t>
      </w:r>
      <w:r/>
    </w:p>
    <w:p>
      <w:pPr>
        <w:ind w:left="1"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color w:val="000000"/>
          <w:sz w:val="24"/>
          <w:szCs w:val="24"/>
        </w:rPr>
        <w:t xml:space="preserve">3.</w:t>
      </w:r>
      <w:r>
        <w:rPr>
          <w:rFonts w:hint="eastAsia" w:ascii="仿宋" w:hAnsi="仿宋" w:eastAsia="仿宋" w:cs="仿宋"/>
          <w:bCs/>
          <w:sz w:val="24"/>
          <w:szCs w:val="24"/>
        </w:rPr>
        <w:t xml:space="preserve">如需对招标文件进行澄清或修正，代理公司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要求，而造成的损失及风险（包括但不限于未中标）由投标人自行承担。</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（五）投标文件的组成</w:t>
      </w:r>
      <w:r/>
    </w:p>
    <w:p>
      <w:pPr>
        <w:ind w:left="1"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1.</w:t>
      </w:r>
      <w:r>
        <w:rPr>
          <w:rFonts w:hint="eastAsia" w:ascii="仿宋" w:hAnsi="仿宋" w:eastAsia="仿宋" w:cs="仿宋"/>
          <w:bCs/>
          <w:sz w:val="24"/>
          <w:szCs w:val="24"/>
        </w:rPr>
        <w:t xml:space="preserve">投标函（</w:t>
      </w:r>
      <w:r>
        <w:rPr>
          <w:rFonts w:hint="eastAsia" w:ascii="仿宋" w:hAnsi="仿宋" w:eastAsia="仿宋" w:cs="仿宋"/>
          <w:b/>
          <w:bCs/>
          <w:sz w:val="24"/>
          <w:szCs w:val="24"/>
        </w:rPr>
        <w:t xml:space="preserve">格式见附件）</w:t>
      </w:r>
      <w:r/>
    </w:p>
    <w:p>
      <w:pPr>
        <w:ind w:left="1"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2.</w:t>
      </w:r>
      <w:r>
        <w:rPr>
          <w:rFonts w:hint="eastAsia" w:ascii="仿宋" w:hAnsi="仿宋" w:eastAsia="仿宋" w:cs="仿宋"/>
          <w:bCs/>
          <w:sz w:val="24"/>
          <w:szCs w:val="24"/>
        </w:rPr>
        <w:t xml:space="preserve">资格证明文件</w:t>
      </w:r>
      <w:r/>
    </w:p>
    <w:p>
      <w:pPr>
        <w:pStyle w:val="874"/>
        <w:numPr>
          <w:ilvl w:val="1"/>
          <w:numId w:val="0"/>
        </w:numPr>
        <w:ind w:firstLine="480"/>
        <w:jc w:val="left"/>
        <w:spacing w:line="360" w:lineRule="auto"/>
        <w:tabs>
          <w:tab w:val="left" w:pos="1276" w:leader="none"/>
        </w:tabs>
        <w:rPr>
          <w:rFonts w:ascii="仿宋" w:hAnsi="仿宋" w:eastAsia="仿宋" w:cs="仿宋"/>
          <w:bCs/>
          <w:sz w:val="24"/>
        </w:rPr>
      </w:pPr>
      <w:r>
        <w:rPr>
          <w:rFonts w:hint="eastAsia" w:ascii="宋体" w:hAnsi="宋体"/>
          <w:bCs/>
          <w:sz w:val="24"/>
        </w:rPr>
        <w:t xml:space="preserve">（1）</w:t>
      </w:r>
      <w:r>
        <w:rPr>
          <w:rFonts w:hint="eastAsia" w:ascii="仿宋" w:hAnsi="仿宋" w:eastAsia="仿宋" w:cs="仿宋"/>
          <w:bCs/>
          <w:sz w:val="24"/>
        </w:rPr>
        <w:t xml:space="preserve">关于资格的声明函（</w:t>
      </w:r>
      <w:r>
        <w:rPr>
          <w:rFonts w:hint="eastAsia" w:ascii="仿宋" w:hAnsi="仿宋" w:eastAsia="仿宋" w:cs="仿宋"/>
          <w:b/>
          <w:bCs/>
          <w:sz w:val="24"/>
        </w:rPr>
        <w:t xml:space="preserve">格式见附件</w:t>
      </w:r>
      <w:r>
        <w:rPr>
          <w:rFonts w:hint="eastAsia" w:ascii="仿宋" w:hAnsi="仿宋" w:eastAsia="仿宋" w:cs="仿宋"/>
          <w:bCs/>
          <w:sz w:val="24"/>
        </w:rPr>
        <w:t xml:space="preserve">）</w:t>
      </w:r>
      <w:r/>
    </w:p>
    <w:p>
      <w:pPr>
        <w:pStyle w:val="874"/>
        <w:numPr>
          <w:ilvl w:val="1"/>
          <w:numId w:val="0"/>
        </w:numPr>
        <w:ind w:firstLine="480"/>
        <w:jc w:val="left"/>
        <w:spacing w:line="360" w:lineRule="auto"/>
        <w:tabs>
          <w:tab w:val="left" w:pos="1276" w:leader="none"/>
        </w:tabs>
        <w:rPr>
          <w:rFonts w:ascii="仿宋" w:hAnsi="仿宋" w:eastAsia="仿宋" w:cs="仿宋"/>
          <w:bCs/>
          <w:sz w:val="24"/>
        </w:rPr>
      </w:pPr>
      <w:r>
        <w:rPr>
          <w:rFonts w:hint="eastAsia" w:ascii="宋体" w:hAnsi="宋体"/>
          <w:bCs/>
          <w:sz w:val="24"/>
        </w:rPr>
        <w:t xml:space="preserve">（2）</w:t>
      </w:r>
      <w:r>
        <w:rPr>
          <w:rFonts w:hint="eastAsia" w:ascii="仿宋" w:hAnsi="仿宋" w:eastAsia="仿宋" w:cs="仿宋"/>
          <w:bCs/>
          <w:sz w:val="24"/>
        </w:rPr>
        <w:t xml:space="preserve">投标人提供合法有效的营业执照原件的扫描件；</w:t>
      </w:r>
      <w:r/>
    </w:p>
    <w:p>
      <w:pPr>
        <w:numPr>
          <w:ilvl w:val="1"/>
          <w:numId w:val="0"/>
        </w:numPr>
        <w:ind w:firstLine="480"/>
        <w:jc w:val="left"/>
        <w:spacing w:line="360" w:lineRule="auto"/>
        <w:tabs>
          <w:tab w:val="left" w:pos="945" w:leader="none"/>
          <w:tab w:val="left" w:pos="1276" w:leader="none"/>
        </w:tabs>
        <w:rPr>
          <w:rFonts w:ascii="仿宋" w:hAnsi="仿宋" w:eastAsia="仿宋" w:cs="仿宋"/>
          <w:bCs/>
          <w:sz w:val="24"/>
          <w:szCs w:val="24"/>
        </w:rPr>
      </w:pPr>
      <w:r>
        <w:rPr>
          <w:rFonts w:hint="eastAsia" w:ascii="宋体" w:hAnsi="宋体"/>
          <w:bCs/>
          <w:sz w:val="24"/>
          <w:szCs w:val="24"/>
        </w:rPr>
        <w:t xml:space="preserve">（3）</w:t>
      </w:r>
      <w:r>
        <w:rPr>
          <w:rFonts w:hint="eastAsia" w:ascii="仿宋" w:hAnsi="仿宋" w:eastAsia="仿宋" w:cs="仿宋"/>
          <w:bCs/>
          <w:sz w:val="24"/>
          <w:szCs w:val="24"/>
        </w:rPr>
        <w:t xml:space="preserve">投标人法定代表人授权委托书</w:t>
      </w:r>
      <w:r>
        <w:rPr>
          <w:rFonts w:hint="eastAsia" w:ascii="仿宋" w:hAnsi="仿宋" w:eastAsia="仿宋" w:cs="仿宋"/>
          <w:sz w:val="24"/>
          <w:szCs w:val="24"/>
        </w:rPr>
        <w:t xml:space="preserve">（</w:t>
      </w:r>
      <w:r>
        <w:rPr>
          <w:rFonts w:hint="eastAsia" w:ascii="仿宋" w:hAnsi="仿宋" w:eastAsia="仿宋" w:cs="仿宋"/>
          <w:b/>
          <w:bCs/>
          <w:sz w:val="24"/>
          <w:szCs w:val="24"/>
        </w:rPr>
        <w:t xml:space="preserve">格式见附件，法定代表人亲自参加投标的除外</w:t>
      </w:r>
      <w:r>
        <w:rPr>
          <w:rFonts w:hint="eastAsia" w:ascii="仿宋" w:hAnsi="仿宋" w:eastAsia="仿宋" w:cs="仿宋"/>
          <w:sz w:val="24"/>
          <w:szCs w:val="24"/>
        </w:rPr>
        <w:t xml:space="preserve">）；</w:t>
      </w:r>
      <w:r/>
    </w:p>
    <w:p>
      <w:pPr>
        <w:numPr>
          <w:ilvl w:val="1"/>
          <w:numId w:val="0"/>
        </w:numPr>
        <w:ind w:firstLine="480"/>
        <w:jc w:val="left"/>
        <w:spacing w:line="360" w:lineRule="auto"/>
        <w:tabs>
          <w:tab w:val="left" w:pos="945" w:leader="none"/>
          <w:tab w:val="left" w:pos="1276" w:leader="none"/>
        </w:tabs>
        <w:rPr>
          <w:rFonts w:ascii="仿宋" w:hAnsi="仿宋" w:eastAsia="仿宋" w:cs="仿宋"/>
          <w:bCs/>
          <w:sz w:val="24"/>
          <w:szCs w:val="24"/>
        </w:rPr>
      </w:pPr>
      <w:r>
        <w:rPr>
          <w:rFonts w:hint="eastAsia" w:ascii="宋体" w:hAnsi="宋体"/>
          <w:bCs/>
          <w:sz w:val="24"/>
          <w:szCs w:val="24"/>
        </w:rPr>
        <w:t xml:space="preserve">（4）</w:t>
      </w:r>
      <w:r>
        <w:rPr>
          <w:rFonts w:hint="eastAsia" w:ascii="仿宋" w:hAnsi="仿宋" w:eastAsia="仿宋" w:cs="仿宋"/>
          <w:bCs/>
          <w:sz w:val="24"/>
          <w:szCs w:val="24"/>
        </w:rPr>
        <w:t xml:space="preserve">投标人法定代表人身份证原件的扫描件；</w:t>
      </w:r>
      <w:r/>
    </w:p>
    <w:p>
      <w:pPr>
        <w:numPr>
          <w:ilvl w:val="1"/>
          <w:numId w:val="0"/>
        </w:numPr>
        <w:ind w:firstLine="480"/>
        <w:jc w:val="left"/>
        <w:spacing w:line="360" w:lineRule="auto"/>
        <w:tabs>
          <w:tab w:val="left" w:pos="945" w:leader="none"/>
          <w:tab w:val="left" w:pos="1276" w:leader="none"/>
        </w:tabs>
        <w:rPr>
          <w:rFonts w:ascii="仿宋" w:hAnsi="仿宋" w:eastAsia="仿宋" w:cs="仿宋"/>
          <w:bCs/>
          <w:sz w:val="24"/>
          <w:szCs w:val="24"/>
        </w:rPr>
      </w:pPr>
      <w:r>
        <w:rPr>
          <w:rFonts w:hint="eastAsia" w:ascii="宋体" w:hAnsi="宋体"/>
          <w:bCs/>
          <w:sz w:val="24"/>
          <w:szCs w:val="24"/>
        </w:rPr>
        <w:t xml:space="preserve">（5）</w:t>
      </w:r>
      <w:r>
        <w:rPr>
          <w:rFonts w:hint="eastAsia" w:ascii="仿宋" w:hAnsi="仿宋" w:eastAsia="仿宋" w:cs="仿宋"/>
          <w:bCs/>
          <w:sz w:val="24"/>
          <w:szCs w:val="24"/>
        </w:rPr>
        <w:t xml:space="preserve">投标人法定代表人授权代表身份证原件的扫描件（</w:t>
      </w:r>
      <w:r>
        <w:rPr>
          <w:rFonts w:hint="eastAsia" w:ascii="仿宋" w:hAnsi="仿宋" w:eastAsia="仿宋" w:cs="仿宋"/>
          <w:b/>
          <w:bCs/>
          <w:sz w:val="24"/>
          <w:szCs w:val="24"/>
        </w:rPr>
        <w:t xml:space="preserve">法定代表人亲自参加投标的除外</w:t>
      </w:r>
      <w:r>
        <w:rPr>
          <w:rFonts w:hint="eastAsia" w:ascii="仿宋" w:hAnsi="仿宋" w:eastAsia="仿宋" w:cs="仿宋"/>
          <w:bCs/>
          <w:sz w:val="24"/>
          <w:szCs w:val="24"/>
        </w:rPr>
        <w:t xml:space="preserve">）</w:t>
      </w:r>
      <w:r>
        <w:rPr>
          <w:rFonts w:hint="eastAsia" w:ascii="仿宋" w:hAnsi="仿宋" w:eastAsia="仿宋" w:cs="仿宋"/>
          <w:sz w:val="24"/>
          <w:szCs w:val="24"/>
        </w:rPr>
        <w:t xml:space="preserve">；</w:t>
      </w:r>
      <w:r/>
    </w:p>
    <w:p>
      <w:pPr>
        <w:numPr>
          <w:ilvl w:val="1"/>
          <w:numId w:val="0"/>
        </w:numPr>
        <w:ind w:firstLine="480"/>
        <w:jc w:val="left"/>
        <w:spacing w:line="360" w:lineRule="auto"/>
        <w:tabs>
          <w:tab w:val="left" w:pos="945" w:leader="none"/>
          <w:tab w:val="left" w:pos="1276" w:leader="none"/>
        </w:tabs>
        <w:rPr>
          <w:rFonts w:ascii="仿宋" w:hAnsi="仿宋" w:eastAsia="仿宋" w:cs="仿宋"/>
          <w:bCs/>
          <w:sz w:val="24"/>
          <w:szCs w:val="24"/>
        </w:rPr>
      </w:pPr>
      <w:r>
        <w:rPr>
          <w:rFonts w:hint="eastAsia" w:ascii="宋体" w:hAnsi="宋体"/>
          <w:bCs/>
          <w:sz w:val="24"/>
          <w:szCs w:val="24"/>
        </w:rPr>
        <w:t xml:space="preserve">（6）</w:t>
      </w:r>
      <w:r>
        <w:rPr>
          <w:rFonts w:hint="eastAsia" w:ascii="仿宋" w:hAnsi="仿宋" w:eastAsia="仿宋" w:cs="仿宋"/>
          <w:bCs/>
          <w:sz w:val="24"/>
          <w:szCs w:val="24"/>
        </w:rPr>
        <w:t xml:space="preserve">投标人近六个月中任意一个月份的财务状况报告（资产负债表和利润表）或由会计师事务所出具的近两年中任意一个年度的审计报告和所附已审财务报告原件的扫描件；</w:t>
      </w:r>
      <w:r/>
    </w:p>
    <w:p>
      <w:pPr>
        <w:numPr>
          <w:ilvl w:val="1"/>
          <w:numId w:val="0"/>
        </w:numPr>
        <w:ind w:firstLine="480"/>
        <w:jc w:val="left"/>
        <w:spacing w:line="360" w:lineRule="auto"/>
        <w:tabs>
          <w:tab w:val="left" w:pos="945" w:leader="none"/>
          <w:tab w:val="left" w:pos="1276" w:leader="none"/>
        </w:tabs>
        <w:rPr>
          <w:rFonts w:ascii="仿宋" w:hAnsi="仿宋" w:eastAsia="仿宋" w:cs="仿宋"/>
          <w:bCs/>
          <w:sz w:val="24"/>
          <w:szCs w:val="24"/>
        </w:rPr>
      </w:pPr>
      <w:r>
        <w:rPr>
          <w:rFonts w:hint="eastAsia" w:ascii="宋体" w:hAnsi="宋体"/>
          <w:bCs/>
          <w:sz w:val="24"/>
          <w:szCs w:val="24"/>
        </w:rPr>
        <w:t xml:space="preserve">（7）</w:t>
      </w:r>
      <w:r>
        <w:rPr>
          <w:rFonts w:hint="eastAsia" w:ascii="仿宋" w:hAnsi="仿宋" w:eastAsia="仿宋" w:cs="仿宋"/>
          <w:bCs/>
          <w:sz w:val="24"/>
          <w:szCs w:val="24"/>
        </w:rPr>
        <w:t xml:space="preserve">投标人近六个月中任意一个月份的依法缴纳税收的相关材料（提供相关主管部门证明或银行代扣证明）原件的扫描件；</w:t>
      </w:r>
      <w:r/>
    </w:p>
    <w:p>
      <w:pPr>
        <w:numPr>
          <w:ilvl w:val="1"/>
          <w:numId w:val="0"/>
        </w:numPr>
        <w:ind w:firstLine="480"/>
        <w:jc w:val="left"/>
        <w:spacing w:line="360" w:lineRule="auto"/>
        <w:tabs>
          <w:tab w:val="left" w:pos="945" w:leader="none"/>
          <w:tab w:val="left" w:pos="1276" w:leader="none"/>
        </w:tabs>
        <w:rPr>
          <w:rFonts w:ascii="仿宋" w:hAnsi="仿宋" w:eastAsia="仿宋" w:cs="仿宋"/>
          <w:bCs/>
          <w:sz w:val="24"/>
          <w:szCs w:val="24"/>
        </w:rPr>
      </w:pPr>
      <w:r>
        <w:rPr>
          <w:rFonts w:hint="eastAsia" w:ascii="宋体" w:hAnsi="宋体"/>
          <w:bCs/>
          <w:sz w:val="24"/>
          <w:szCs w:val="24"/>
        </w:rPr>
        <w:t xml:space="preserve">（8）</w:t>
      </w:r>
      <w:r>
        <w:rPr>
          <w:rFonts w:hint="eastAsia" w:ascii="仿宋" w:hAnsi="仿宋" w:eastAsia="仿宋" w:cs="仿宋"/>
          <w:bCs/>
          <w:sz w:val="24"/>
          <w:szCs w:val="24"/>
        </w:rPr>
        <w:t xml:space="preserve">投标人近六个月中任意一个月份的依法缴纳社会保障资金的相关材料（提供相关主管部门证明或银行代扣证明）原件的扫描件；</w:t>
      </w:r>
      <w:r/>
    </w:p>
    <w:p>
      <w:pPr>
        <w:numPr>
          <w:ilvl w:val="1"/>
          <w:numId w:val="0"/>
        </w:numPr>
        <w:ind w:firstLine="480"/>
        <w:jc w:val="left"/>
        <w:spacing w:line="360" w:lineRule="auto"/>
        <w:tabs>
          <w:tab w:val="left" w:pos="945" w:leader="none"/>
          <w:tab w:val="left" w:pos="1276" w:leader="none"/>
        </w:tabs>
        <w:rPr>
          <w:rFonts w:ascii="仿宋" w:hAnsi="仿宋" w:eastAsia="仿宋" w:cs="仿宋"/>
          <w:bCs/>
          <w:sz w:val="24"/>
          <w:szCs w:val="24"/>
        </w:rPr>
      </w:pPr>
      <w:r>
        <w:rPr>
          <w:rFonts w:hint="eastAsia" w:ascii="宋体" w:hAnsi="宋体"/>
          <w:bCs/>
          <w:sz w:val="24"/>
          <w:szCs w:val="24"/>
        </w:rPr>
        <w:t xml:space="preserve">（9）</w:t>
      </w:r>
      <w:r>
        <w:rPr>
          <w:rFonts w:hint="eastAsia" w:ascii="仿宋" w:hAnsi="仿宋" w:eastAsia="仿宋" w:cs="仿宋"/>
          <w:bCs/>
          <w:sz w:val="24"/>
          <w:szCs w:val="24"/>
        </w:rPr>
        <w:t xml:space="preserve">承诺书（</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numPr>
          <w:ilvl w:val="1"/>
          <w:numId w:val="0"/>
        </w:numPr>
        <w:ind w:firstLine="480"/>
        <w:jc w:val="left"/>
        <w:spacing w:line="360" w:lineRule="auto"/>
        <w:tabs>
          <w:tab w:val="left" w:pos="945" w:leader="none"/>
          <w:tab w:val="left" w:pos="1276" w:leader="none"/>
        </w:tabs>
        <w:rPr>
          <w:rFonts w:ascii="仿宋" w:hAnsi="仿宋" w:eastAsia="仿宋" w:cs="仿宋"/>
          <w:bCs/>
          <w:sz w:val="24"/>
          <w:szCs w:val="24"/>
        </w:rPr>
      </w:pPr>
      <w:r>
        <w:rPr>
          <w:rFonts w:hint="eastAsia" w:ascii="宋体" w:hAnsi="宋体"/>
          <w:bCs/>
          <w:sz w:val="24"/>
          <w:szCs w:val="24"/>
        </w:rPr>
        <w:t xml:space="preserve">（10）</w:t>
      </w:r>
      <w:r>
        <w:rPr>
          <w:rFonts w:hint="eastAsia" w:ascii="仿宋" w:hAnsi="仿宋" w:eastAsia="仿宋" w:cs="仿宋"/>
          <w:bCs/>
          <w:sz w:val="24"/>
          <w:szCs w:val="24"/>
        </w:rPr>
        <w:t xml:space="preserve">招标人要求的特定资质证明原件的扫描件（</w:t>
      </w:r>
      <w:r>
        <w:rPr>
          <w:rFonts w:hint="eastAsia" w:ascii="仿宋" w:hAnsi="仿宋" w:eastAsia="仿宋" w:cs="仿宋"/>
          <w:b/>
          <w:bCs/>
          <w:sz w:val="24"/>
          <w:szCs w:val="24"/>
        </w:rPr>
        <w:t xml:space="preserve">详见“投标邀请函”－“投标人资格要求”）</w:t>
      </w:r>
      <w:r>
        <w:rPr>
          <w:rFonts w:hint="eastAsia" w:ascii="仿宋" w:hAnsi="仿宋" w:eastAsia="仿宋" w:cs="仿宋"/>
          <w:bCs/>
          <w:sz w:val="24"/>
          <w:szCs w:val="24"/>
        </w:rPr>
        <w:t xml:space="preserve">。</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3.</w:t>
      </w:r>
      <w:r>
        <w:rPr>
          <w:rFonts w:hint="eastAsia" w:ascii="仿宋" w:hAnsi="仿宋" w:eastAsia="仿宋" w:cs="仿宋"/>
          <w:bCs/>
          <w:sz w:val="24"/>
          <w:szCs w:val="24"/>
        </w:rPr>
        <w:t xml:space="preserve">开标一览表（</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4.</w:t>
      </w:r>
      <w:r>
        <w:rPr>
          <w:rFonts w:hint="eastAsia" w:ascii="仿宋" w:hAnsi="仿宋" w:eastAsia="仿宋" w:cs="仿宋"/>
          <w:bCs/>
          <w:sz w:val="24"/>
          <w:szCs w:val="24"/>
        </w:rPr>
        <w:t xml:space="preserve">投标偏离表（</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5.</w:t>
      </w:r>
      <w:r>
        <w:rPr>
          <w:rFonts w:hint="eastAsia" w:ascii="仿宋" w:hAnsi="仿宋" w:eastAsia="仿宋" w:cs="仿宋"/>
          <w:bCs/>
          <w:sz w:val="24"/>
          <w:szCs w:val="24"/>
        </w:rPr>
        <w:t xml:space="preserve">评分标准中对应的其他所需证明材料（</w:t>
      </w:r>
      <w:r>
        <w:rPr>
          <w:rFonts w:hint="eastAsia" w:ascii="仿宋" w:hAnsi="仿宋" w:eastAsia="仿宋" w:cs="仿宋"/>
          <w:b/>
          <w:bCs/>
          <w:sz w:val="24"/>
          <w:szCs w:val="24"/>
        </w:rPr>
        <w:t xml:space="preserve">如有自行添加</w:t>
      </w:r>
      <w:r>
        <w:rPr>
          <w:rFonts w:hint="eastAsia" w:ascii="仿宋" w:hAnsi="仿宋" w:eastAsia="仿宋" w:cs="仿宋"/>
          <w:bCs/>
          <w:sz w:val="24"/>
          <w:szCs w:val="24"/>
        </w:rPr>
        <w:t xml:space="preserve">）</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6.</w:t>
      </w:r>
      <w:r>
        <w:rPr>
          <w:rFonts w:hint="eastAsia" w:ascii="仿宋" w:hAnsi="仿宋" w:eastAsia="仿宋" w:cs="仿宋"/>
          <w:bCs/>
          <w:sz w:val="24"/>
          <w:szCs w:val="24"/>
        </w:rPr>
        <w:t xml:space="preserve">要求招标人提供的配合（</w:t>
      </w:r>
      <w:r>
        <w:rPr>
          <w:rFonts w:hint="eastAsia" w:ascii="仿宋" w:hAnsi="仿宋" w:eastAsia="仿宋" w:cs="仿宋"/>
          <w:b/>
          <w:bCs/>
          <w:sz w:val="24"/>
          <w:szCs w:val="24"/>
        </w:rPr>
        <w:t xml:space="preserve">如有自拟并自行添加</w:t>
      </w:r>
      <w:r>
        <w:rPr>
          <w:rFonts w:hint="eastAsia" w:ascii="仿宋" w:hAnsi="仿宋" w:eastAsia="仿宋" w:cs="仿宋"/>
          <w:bCs/>
          <w:sz w:val="24"/>
          <w:szCs w:val="24"/>
        </w:rPr>
        <w:t xml:space="preserve">）</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7.其他</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投标人认为有必要提供的声明和文件，如有自拟并自行添加</w:t>
      </w:r>
      <w:r>
        <w:rPr>
          <w:rFonts w:hint="eastAsia" w:ascii="仿宋" w:hAnsi="仿宋" w:eastAsia="仿宋" w:cs="仿宋"/>
          <w:bCs/>
          <w:sz w:val="24"/>
          <w:szCs w:val="24"/>
        </w:rPr>
        <w:t xml:space="preserve">）</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上述1-4项投标人必须按要求全部提供，否则投标文件无效。</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（六）投标文件的编制和递交</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1.</w:t>
      </w:r>
      <w:r>
        <w:rPr>
          <w:rFonts w:hint="eastAsia" w:ascii="仿宋" w:hAnsi="仿宋" w:eastAsia="仿宋" w:cs="仿宋"/>
          <w:bCs/>
          <w:sz w:val="24"/>
          <w:szCs w:val="24"/>
        </w:rPr>
        <w:t xml:space="preserve">所有文件、往来函件均应使用简体中文（规格、型号辅助符号例外）。</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2.</w:t>
      </w:r>
      <w:r>
        <w:rPr>
          <w:rFonts w:hint="eastAsia" w:ascii="仿宋" w:hAnsi="仿宋" w:eastAsia="仿宋" w:cs="仿宋"/>
          <w:bCs/>
          <w:sz w:val="24"/>
          <w:szCs w:val="24"/>
        </w:rPr>
        <w:t xml:space="preserve">投标文件由投标人按要求参考给定格式如实填写（编写），须有投标人（盖章）、法定代表人或法定代表人授权代表签字或盖章，方为有效，未尽事宜可自行补充。</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3.</w:t>
      </w:r>
      <w:r>
        <w:rPr>
          <w:rFonts w:hint="eastAsia" w:ascii="仿宋" w:hAnsi="仿宋" w:eastAsia="仿宋" w:cs="仿宋"/>
          <w:bCs/>
          <w:sz w:val="24"/>
          <w:szCs w:val="24"/>
        </w:rPr>
        <w:t xml:space="preserve">如无特别说明，投标人报价一律以人民币为投标结算货币，结算单位为“元”。</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4.</w:t>
      </w:r>
      <w:r>
        <w:rPr>
          <w:rFonts w:hint="eastAsia" w:ascii="仿宋" w:hAnsi="仿宋" w:eastAsia="仿宋" w:cs="仿宋"/>
          <w:bCs/>
          <w:sz w:val="24"/>
          <w:szCs w:val="24"/>
        </w:rPr>
        <w:t xml:space="preserve">投标文件不应有涂改、增删和潦草之处，如有必须修改时，修改处必须有投标人盖章、法定代表人或法定代表人授权代表的签字。</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5.</w:t>
      </w:r>
      <w:r>
        <w:rPr>
          <w:rFonts w:hint="eastAsia" w:ascii="仿宋" w:hAnsi="仿宋" w:eastAsia="仿宋" w:cs="仿宋"/>
          <w:bCs/>
          <w:sz w:val="24"/>
          <w:szCs w:val="24"/>
        </w:rPr>
        <w:t xml:space="preserve">投标费用自理。</w:t>
      </w:r>
      <w:r/>
    </w:p>
    <w:p>
      <w:pPr>
        <w:ind w:left="1"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bCs/>
          <w:sz w:val="24"/>
          <w:szCs w:val="24"/>
        </w:rPr>
        <w:t xml:space="preserve">6.</w:t>
      </w:r>
      <w:r>
        <w:rPr>
          <w:rFonts w:hint="eastAsia" w:ascii="仿宋" w:hAnsi="仿宋" w:eastAsia="仿宋" w:cs="仿宋"/>
          <w:bCs/>
          <w:sz w:val="24"/>
          <w:szCs w:val="24"/>
        </w:rPr>
        <w:t xml:space="preserve">投标人应当同时凭CA数字证书登录“江苏政府采购‘苏采云’系统”，并在投标截止时间前上传电子投标文件。</w:t>
      </w:r>
      <w:r/>
    </w:p>
    <w:p>
      <w:pPr>
        <w:ind w:left="458"/>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（七）投标文件的递交</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1.电子投标文件的递交</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投标人应当按照《江苏省政府采购管理交易系统（苏采云）供应商操作手册及政府采购客户端》规定，在投标截止时间前制作并上传电子投标文件。</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2.投标截止日期</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2.1投标人上传电子投标文件的时间不得迟于招标公告中规定的投标截止时间。</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投标人应充分考虑到网络环境、网络带宽等风险因素，如因投标人自身原因造成的电子投标文件上传不成功或未在规定时间内成功解密电子投标文件，由投标人自行承担全部责任。</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2.2代理公司可以按照规定，通过修改招标文件酌情延长投标截止日期，在此情况下，投标人的所有权利和义务以及投标人受制的截止日期均应以延长后新的截止日期为准。</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（八）投标文件的拒收</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招标人拒绝接收在其规定的投标截止时间后上传的任何投标文件。</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（九）投标文件的撤回和修改</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1.投标文件的撤回</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投标人可在投标截止时间前，撤回其电子投标文件，具体操作方法见《江苏省政府采购管理交易系统（苏采云）供应商操作手册及政府采购客户端》。</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2. 投标文件的修改</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投标人可在投标截止时间前，对其电子投标文件进行修改，具体操作方法见《江苏省政府采购管理交易系统（苏采云）供应商操作手册及政府采购客户端》。</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3.在投标截止时间之后，投标人不得对其电子投标文件作任何修改。</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（十）无效投标文件的确认</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投标人有下列情况之一者，投标文件无效：</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投标人未在规定时间内成功解密电子投标文件的；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2.</w:t>
      </w:r>
      <w:r>
        <w:rPr>
          <w:rFonts w:hint="eastAsia" w:ascii="仿宋" w:hAnsi="仿宋" w:eastAsia="仿宋" w:cs="仿宋"/>
          <w:bCs/>
          <w:sz w:val="24"/>
          <w:szCs w:val="24"/>
        </w:rPr>
        <w:t xml:space="preserve">投标人未按照招标文件要求上传电子投标文件的；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投标文件未按照招标文件要求加盖电子签章；</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投标人的法定代表人授权代表，无法定代表人授权委托书的；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5.</w:t>
      </w:r>
      <w:r>
        <w:rPr>
          <w:rFonts w:hint="eastAsia" w:ascii="仿宋" w:hAnsi="仿宋" w:eastAsia="仿宋" w:cs="仿宋"/>
          <w:bCs/>
          <w:sz w:val="24"/>
          <w:szCs w:val="24"/>
        </w:rPr>
        <w:t xml:space="preserve">不具备招标文件中规定的资格要求或未按招标文件规定的要求提供资格、资信证明文件的；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被“信用中国”网站列入失信被执行人、重大税收违法失信主体、政府采购严重违法失信行为记录名单的；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7.</w:t>
      </w:r>
      <w:r>
        <w:rPr>
          <w:rFonts w:hint="eastAsia" w:ascii="仿宋" w:hAnsi="仿宋" w:eastAsia="仿宋" w:cs="仿宋"/>
          <w:bCs/>
          <w:sz w:val="24"/>
          <w:szCs w:val="24"/>
        </w:rPr>
        <w:t xml:space="preserve">投标文件未按招标文件规定的内容和要求填写的；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8.</w:t>
      </w:r>
      <w:r>
        <w:rPr>
          <w:rFonts w:hint="eastAsia" w:ascii="仿宋" w:hAnsi="仿宋" w:eastAsia="仿宋" w:cs="仿宋"/>
          <w:bCs/>
          <w:sz w:val="24"/>
          <w:szCs w:val="24"/>
        </w:rPr>
        <w:t xml:space="preserve">投标文件中有招标文件未允许提供的选择性内容；</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9.</w:t>
      </w:r>
      <w:r>
        <w:rPr>
          <w:rFonts w:hint="eastAsia" w:ascii="仿宋" w:hAnsi="仿宋" w:eastAsia="仿宋" w:cs="仿宋"/>
          <w:bCs/>
          <w:sz w:val="24"/>
          <w:szCs w:val="24"/>
        </w:rPr>
        <w:t xml:space="preserve">不同投标人的投标文件由同一单位或者个人编制的；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10.</w:t>
      </w:r>
      <w:r>
        <w:rPr>
          <w:rFonts w:hint="eastAsia" w:ascii="仿宋" w:hAnsi="仿宋" w:eastAsia="仿宋" w:cs="仿宋"/>
          <w:bCs/>
          <w:sz w:val="24"/>
          <w:szCs w:val="24"/>
        </w:rPr>
        <w:t xml:space="preserve">不同投标人委托同一单位或者个人办理投标事宜的；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11.</w:t>
      </w:r>
      <w:r>
        <w:rPr>
          <w:rFonts w:hint="eastAsia" w:ascii="仿宋" w:hAnsi="仿宋" w:eastAsia="仿宋" w:cs="仿宋"/>
          <w:bCs/>
          <w:sz w:val="24"/>
          <w:szCs w:val="24"/>
        </w:rPr>
        <w:t xml:space="preserve">不同投标人的投标文件载明的项目管理成员为同一人的；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12.</w:t>
      </w:r>
      <w:r>
        <w:rPr>
          <w:rFonts w:hint="eastAsia" w:ascii="仿宋" w:hAnsi="仿宋" w:eastAsia="仿宋" w:cs="仿宋"/>
          <w:bCs/>
          <w:sz w:val="24"/>
          <w:szCs w:val="24"/>
        </w:rPr>
        <w:t xml:space="preserve">不同投标人的投标文件异常一致或者投标报价呈规律性差异的；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13.</w:t>
      </w:r>
      <w:r>
        <w:rPr>
          <w:rFonts w:hint="eastAsia" w:ascii="仿宋" w:hAnsi="仿宋" w:eastAsia="仿宋" w:cs="仿宋"/>
          <w:bCs/>
          <w:sz w:val="24"/>
          <w:szCs w:val="24"/>
        </w:rPr>
        <w:t xml:space="preserve">不同投标人的单位负责人为同一人或者存在直接控股、管理关系的；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14.</w:t>
      </w:r>
      <w:r>
        <w:rPr>
          <w:rFonts w:hint="eastAsia" w:ascii="仿宋" w:hAnsi="仿宋" w:eastAsia="仿宋" w:cs="仿宋"/>
          <w:bCs/>
          <w:sz w:val="24"/>
          <w:szCs w:val="24"/>
        </w:rPr>
        <w:t xml:space="preserve">项目（标段）投标总价超过本项目（标段）预算或最高限价的；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15.</w:t>
      </w:r>
      <w:r>
        <w:rPr>
          <w:rFonts w:hint="eastAsia" w:ascii="仿宋" w:hAnsi="仿宋" w:eastAsia="仿宋" w:cs="仿宋"/>
          <w:bCs/>
          <w:sz w:val="24"/>
          <w:szCs w:val="24"/>
        </w:rPr>
        <w:t xml:space="preserve">提供虚假材料的（包括工商营业执照、财务报表、资格证明文件等）；</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16.</w:t>
      </w:r>
      <w:r>
        <w:rPr>
          <w:rFonts w:hint="eastAsia" w:ascii="仿宋" w:hAnsi="仿宋" w:eastAsia="仿宋" w:cs="仿宋"/>
          <w:bCs/>
          <w:sz w:val="24"/>
          <w:szCs w:val="24"/>
        </w:rPr>
        <w:t xml:space="preserve">投标文件含有招标人不能接受的附加条件的；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17.</w:t>
      </w:r>
      <w:r>
        <w:rPr>
          <w:rFonts w:hint="eastAsia" w:ascii="仿宋" w:hAnsi="仿宋" w:eastAsia="仿宋" w:cs="仿宋"/>
          <w:bCs/>
          <w:sz w:val="24"/>
          <w:szCs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18.</w:t>
      </w:r>
      <w:r>
        <w:rPr>
          <w:rFonts w:hint="eastAsia" w:ascii="仿宋" w:hAnsi="仿宋" w:eastAsia="仿宋" w:cs="仿宋"/>
          <w:bCs/>
          <w:sz w:val="24"/>
          <w:szCs w:val="24"/>
        </w:rPr>
        <w:t xml:space="preserve">除单一来源采购项目外，为采购项目提供整体设计、规范编制或者项目管理、监理、检测等服务的；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19.</w:t>
      </w:r>
      <w:r>
        <w:rPr>
          <w:rFonts w:hint="eastAsia" w:ascii="仿宋" w:hAnsi="仿宋" w:eastAsia="仿宋" w:cs="仿宋"/>
          <w:bCs/>
          <w:sz w:val="24"/>
          <w:szCs w:val="24"/>
        </w:rPr>
        <w:t xml:space="preserve">投标文件内容不全或不符合招标文件中规定的其他实质性要求的；</w:t>
      </w:r>
      <w:r/>
    </w:p>
    <w:p>
      <w:pPr>
        <w:ind w:firstLine="425"/>
        <w:jc w:val="left"/>
        <w:spacing w:line="360" w:lineRule="auto"/>
        <w:tabs>
          <w:tab w:val="left" w:pos="945" w:leader="none"/>
        </w:tabs>
        <w:rPr>
          <w:rFonts w:ascii="仿宋" w:hAnsi="仿宋" w:eastAsia="仿宋" w:cs="仿宋"/>
          <w:bCs/>
          <w:sz w:val="24"/>
          <w:szCs w:val="24"/>
        </w:rPr>
      </w:pPr>
      <w:r>
        <w:rPr>
          <w:rFonts w:ascii="仿宋" w:hAnsi="仿宋" w:eastAsia="仿宋" w:cs="仿宋"/>
          <w:bCs/>
          <w:sz w:val="24"/>
          <w:szCs w:val="24"/>
        </w:rPr>
        <w:t xml:space="preserve">20.</w:t>
      </w:r>
      <w:r>
        <w:rPr>
          <w:rFonts w:hint="eastAsia" w:ascii="仿宋" w:hAnsi="仿宋" w:eastAsia="仿宋" w:cs="仿宋"/>
          <w:bCs/>
          <w:sz w:val="24"/>
          <w:szCs w:val="24"/>
        </w:rPr>
        <w:t xml:space="preserve">法律法规和招标文件规定的其他无效情形。</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（十一）开标、评标</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1.代理公司将在招标公告中规定的时间和地点组织公开开标。投标人应当按照《江苏省政府采购管理交易系统（苏采云）供应商操作手册及政府采购客户端》规定，参加开标活动。</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2 .开标仪式由系统组织。 “江苏政府采购‘苏采云’系统”将自动对项目进行开标，并宣读各投标人的《开标一览表》。</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3.投标人在开标过程中涉及的投标文件解密、开标结果确认等工作，应按照《江苏省政府采购管理交易系统（苏采云）供应商操作手册及政府采购客户端》规定执行。每个投标人的解密时长为6分钟，超时视同解密失败。</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4.投标人如果对开标过程和开标记录有疑义，应当根据《江苏省政府采购管理交易系统（苏采云）供应商操作手册及政府采购客户端》规定提出，未提出的视同认可开标结果。</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5.开标时，投标文件中开标一览表内容与投标文件中明细表内容不一致的，以开标一览表为准。</w:t>
      </w:r>
      <w:r/>
    </w:p>
    <w:p>
      <w:pPr>
        <w:ind w:left="1"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1"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6.投标人未参加开标的，视同认可开标结果。</w:t>
      </w:r>
      <w:r/>
    </w:p>
    <w:p>
      <w:pPr>
        <w:ind w:left="1" w:firstLine="480"/>
        <w:jc w:val="left"/>
        <w:spacing w:line="360" w:lineRule="auto"/>
        <w:tabs>
          <w:tab w:val="left" w:pos="945" w:leader="none"/>
        </w:tabs>
        <w:rPr>
          <w:rFonts w:ascii="仿宋" w:hAnsi="仿宋" w:eastAsia="仿宋" w:cs="仿宋"/>
          <w:bCs/>
          <w:color w:val="ff0000"/>
          <w:sz w:val="24"/>
          <w:szCs w:val="24"/>
          <w:u w:val="single"/>
        </w:rPr>
      </w:pPr>
      <w:r>
        <w:rPr>
          <w:rFonts w:hint="eastAsia" w:ascii="仿宋" w:hAnsi="仿宋" w:eastAsia="仿宋" w:cs="仿宋"/>
          <w:bCs/>
          <w:sz w:val="24"/>
          <w:szCs w:val="24"/>
        </w:rPr>
        <w:t xml:space="preserve">7.评标程序</w:t>
      </w:r>
      <w:r/>
    </w:p>
    <w:p>
      <w:pPr>
        <w:ind w:firstLine="523"/>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评标工作由代理公司负责组织，具体评标事务由依法组建的评标委员会负责。</w:t>
      </w:r>
      <w:r/>
    </w:p>
    <w:p>
      <w:pPr>
        <w:numPr>
          <w:ilvl w:val="0"/>
          <w:numId w:val="3"/>
        </w:numPr>
        <w:ind w:left="0" w:firstLine="523"/>
        <w:jc w:val="left"/>
        <w:spacing w:line="360" w:lineRule="auto"/>
        <w:tabs>
          <w:tab w:val="left" w:pos="630" w:leader="none"/>
          <w:tab w:val="left" w:pos="945" w:leader="none"/>
          <w:tab w:val="left" w:pos="1155" w:leader="none"/>
        </w:tabs>
        <w:rPr>
          <w:rFonts w:ascii="仿宋" w:hAnsi="仿宋" w:eastAsia="仿宋" w:cs="仿宋"/>
          <w:bCs/>
          <w:sz w:val="24"/>
          <w:szCs w:val="24"/>
        </w:rPr>
      </w:pPr>
      <w:r>
        <w:rPr>
          <w:rFonts w:hint="eastAsia" w:ascii="仿宋" w:hAnsi="仿宋" w:eastAsia="仿宋" w:cs="仿宋"/>
          <w:bCs/>
          <w:sz w:val="24"/>
          <w:szCs w:val="24"/>
        </w:rPr>
        <w:t xml:space="preserve">投标文件初审。初审分为资格性检查和符合性检查。</w:t>
      </w:r>
      <w:r/>
    </w:p>
    <w:p>
      <w:pPr>
        <w:numPr>
          <w:ilvl w:val="0"/>
          <w:numId w:val="4"/>
        </w:numPr>
        <w:ind w:left="0" w:firstLine="523"/>
        <w:jc w:val="left"/>
        <w:spacing w:line="360" w:lineRule="auto"/>
        <w:tabs>
          <w:tab w:val="left" w:pos="525" w:leader="none"/>
          <w:tab w:val="left" w:pos="630" w:leader="none"/>
          <w:tab w:val="left" w:pos="945" w:leader="none"/>
          <w:tab w:val="left" w:pos="1365" w:leader="none"/>
        </w:tabs>
        <w:rPr>
          <w:rFonts w:ascii="仿宋" w:hAnsi="仿宋" w:eastAsia="仿宋" w:cs="仿宋"/>
          <w:bCs/>
          <w:sz w:val="24"/>
          <w:szCs w:val="24"/>
        </w:rPr>
      </w:pPr>
      <w:r>
        <w:rPr>
          <w:rFonts w:hint="eastAsia" w:ascii="仿宋" w:hAnsi="仿宋" w:eastAsia="仿宋" w:cs="仿宋"/>
          <w:bCs/>
          <w:sz w:val="24"/>
          <w:szCs w:val="24"/>
        </w:rPr>
        <w:t xml:space="preserve">资格性检查。依据法律法规和招标文件的规定，招标人对投标文件中的资格证明等进行审查；通过“信用中国”网站查询投标人在投标截止时间之前，是否被列入</w:t>
      </w:r>
      <w:r>
        <w:rPr>
          <w:rFonts w:hint="eastAsia" w:ascii="仿宋" w:hAnsi="仿宋" w:eastAsia="仿宋" w:cs="仿宋"/>
          <w:sz w:val="24"/>
          <w:szCs w:val="24"/>
        </w:rPr>
        <w:t xml:space="preserve">失信被执行人、重大税收违法失信主体、政府采购严重违法失信行为记录名单，</w:t>
      </w:r>
      <w:r>
        <w:rPr>
          <w:rFonts w:hint="eastAsia" w:ascii="仿宋" w:hAnsi="仿宋" w:eastAsia="仿宋" w:cs="仿宋"/>
          <w:bCs/>
          <w:sz w:val="24"/>
          <w:szCs w:val="24"/>
        </w:rPr>
        <w:t xml:space="preserve">以确定投标人是否具备投标资格。信用</w:t>
      </w:r>
      <w:r>
        <w:rPr>
          <w:rFonts w:hint="eastAsia" w:ascii="仿宋" w:hAnsi="仿宋" w:eastAsia="仿宋" w:cs="仿宋"/>
          <w:sz w:val="24"/>
          <w:szCs w:val="24"/>
        </w:rPr>
        <w:t xml:space="preserve">查询结果以网页打印的形式留存并归档。</w:t>
      </w:r>
      <w:r/>
    </w:p>
    <w:p>
      <w:pPr>
        <w:numPr>
          <w:ilvl w:val="0"/>
          <w:numId w:val="4"/>
        </w:numPr>
        <w:ind w:left="0" w:firstLine="523"/>
        <w:jc w:val="left"/>
        <w:spacing w:line="360" w:lineRule="auto"/>
        <w:tabs>
          <w:tab w:val="left" w:pos="525" w:leader="none"/>
          <w:tab w:val="left" w:pos="630" w:leader="none"/>
          <w:tab w:val="left" w:pos="945" w:leader="none"/>
          <w:tab w:val="left" w:pos="1365" w:leader="none"/>
        </w:tabs>
        <w:rPr>
          <w:rFonts w:ascii="仿宋" w:hAnsi="仿宋" w:eastAsia="仿宋" w:cs="仿宋"/>
          <w:bCs/>
          <w:sz w:val="24"/>
          <w:szCs w:val="24"/>
        </w:rPr>
      </w:pPr>
      <w:r>
        <w:rPr>
          <w:rFonts w:hint="eastAsia" w:ascii="仿宋" w:hAnsi="仿宋" w:eastAsia="仿宋" w:cs="仿宋"/>
          <w:bCs/>
          <w:sz w:val="24"/>
          <w:szCs w:val="24"/>
        </w:rPr>
        <w:t xml:space="preserve">符合性检查。依据招标文件的规定，评标委员会对投标文件的有效性、完整性和对招标文件的响应程度进行审查，以确定是否对招标文件的实质性要求作出响应。</w:t>
      </w:r>
      <w:r/>
    </w:p>
    <w:p>
      <w:pPr>
        <w:numPr>
          <w:ilvl w:val="0"/>
          <w:numId w:val="3"/>
        </w:numPr>
        <w:ind w:left="0" w:firstLine="523"/>
        <w:jc w:val="left"/>
        <w:spacing w:line="360" w:lineRule="auto"/>
        <w:tabs>
          <w:tab w:val="left" w:pos="525" w:leader="none"/>
          <w:tab w:val="left" w:pos="945" w:leader="none"/>
          <w:tab w:val="left" w:pos="1155" w:leader="none"/>
        </w:tabs>
        <w:rPr>
          <w:rFonts w:ascii="仿宋" w:hAnsi="仿宋" w:eastAsia="仿宋" w:cs="仿宋"/>
          <w:bCs/>
          <w:sz w:val="24"/>
          <w:szCs w:val="24"/>
        </w:rPr>
      </w:pPr>
      <w:r>
        <w:rPr>
          <w:rFonts w:hint="eastAsia" w:ascii="仿宋" w:hAnsi="仿宋" w:eastAsia="仿宋" w:cs="仿宋"/>
          <w:bCs/>
          <w:sz w:val="24"/>
          <w:szCs w:val="24"/>
        </w:rPr>
        <w:t xml:space="preserve">澄清有关问题。对投标文件中含义不明确、同类问题表述不一致或者有明显文字和计算错误的内容，</w:t>
      </w:r>
      <w:r>
        <w:rPr>
          <w:rFonts w:hint="eastAsia" w:ascii="仿宋" w:hAnsi="仿宋" w:eastAsia="仿宋" w:cs="仿宋"/>
          <w:sz w:val="24"/>
          <w:szCs w:val="24"/>
        </w:rPr>
        <w:t xml:space="preserve">评标委员会有权以电子函件形式要求投标人对其投标文件</w:t>
      </w:r>
      <w:r>
        <w:rPr>
          <w:rFonts w:hint="eastAsia" w:ascii="仿宋" w:hAnsi="仿宋" w:eastAsia="仿宋" w:cs="仿宋"/>
          <w:bCs/>
          <w:sz w:val="24"/>
          <w:szCs w:val="24"/>
        </w:rPr>
        <w:t xml:space="preserve">作出必要的澄清、说明或者纠正</w:t>
      </w:r>
      <w:r>
        <w:rPr>
          <w:rFonts w:hint="eastAsia" w:ascii="仿宋" w:hAnsi="仿宋" w:eastAsia="仿宋" w:cs="仿宋"/>
          <w:sz w:val="24"/>
          <w:szCs w:val="24"/>
        </w:rPr>
        <w:t xml:space="preserve">，但并非对每个投标人都作出澄清要求。接到评标委员会澄清要求的投标人应派人按评标委员会规定的时间和格式在</w:t>
      </w:r>
      <w:r>
        <w:rPr>
          <w:rFonts w:hint="eastAsia" w:ascii="仿宋" w:hAnsi="仿宋" w:eastAsia="仿宋" w:cs="仿宋"/>
          <w:bCs/>
          <w:sz w:val="24"/>
          <w:szCs w:val="24"/>
        </w:rPr>
        <w:t xml:space="preserve">“江苏政府采购‘苏采云’系统”</w:t>
      </w:r>
      <w:r>
        <w:rPr>
          <w:rFonts w:hint="eastAsia" w:ascii="仿宋" w:hAnsi="仿宋" w:eastAsia="仿宋" w:cs="仿宋"/>
          <w:sz w:val="24"/>
          <w:szCs w:val="24"/>
        </w:rPr>
        <w:t xml:space="preserve">中作出澄清，对澄清的内容进行电子签章，澄清的内容作为投标文件的补充部分，但投标的价格和实质性的内容不得做任何更改。具体操作方式见</w:t>
      </w:r>
      <w:r>
        <w:rPr>
          <w:rFonts w:hint="eastAsia" w:ascii="仿宋" w:hAnsi="仿宋" w:eastAsia="仿宋" w:cs="仿宋"/>
          <w:bCs/>
          <w:sz w:val="24"/>
          <w:szCs w:val="24"/>
        </w:rPr>
        <w:t xml:space="preserve">《江苏省政府采购管理交易系统（苏采云）供应商操作手册及政府采购客户端》</w:t>
      </w:r>
      <w:r>
        <w:rPr>
          <w:rFonts w:hint="eastAsia" w:ascii="仿宋" w:hAnsi="仿宋" w:eastAsia="仿宋" w:cs="仿宋"/>
          <w:sz w:val="24"/>
          <w:szCs w:val="24"/>
        </w:rPr>
        <w:t xml:space="preserve">。接到评标委员会澄清要求的投标人如未按规定作出澄清，其风险由投标人自行承担。</w:t>
      </w:r>
      <w:r/>
    </w:p>
    <w:p>
      <w:pPr>
        <w:numPr>
          <w:ilvl w:val="0"/>
          <w:numId w:val="3"/>
        </w:numPr>
        <w:ind w:left="0" w:firstLine="523"/>
        <w:jc w:val="left"/>
        <w:spacing w:line="360" w:lineRule="auto"/>
        <w:tabs>
          <w:tab w:val="left" w:pos="945" w:leader="none"/>
          <w:tab w:val="left" w:pos="1155" w:leader="none"/>
          <w:tab w:val="left" w:pos="1365" w:leader="none"/>
        </w:tabs>
        <w:rPr>
          <w:rFonts w:ascii="仿宋" w:hAnsi="仿宋" w:eastAsia="仿宋" w:cs="仿宋"/>
          <w:bCs/>
          <w:sz w:val="24"/>
          <w:szCs w:val="24"/>
        </w:rPr>
      </w:pPr>
      <w:r>
        <w:rPr>
          <w:rFonts w:hint="eastAsia" w:ascii="仿宋" w:hAnsi="仿宋" w:eastAsia="仿宋" w:cs="仿宋"/>
          <w:bCs/>
          <w:sz w:val="24"/>
          <w:szCs w:val="24"/>
        </w:rPr>
        <w:t xml:space="preserve">比较与评价。按招标文件中规定的评标方法和标准，对资格性检查和符合性检查合格的投标文件进行商务和技术评估，综合比较与评价。</w:t>
      </w:r>
      <w:r/>
    </w:p>
    <w:p>
      <w:pPr>
        <w:ind w:left="57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8.评标方法</w:t>
      </w:r>
      <w:r/>
    </w:p>
    <w:p>
      <w:pPr>
        <w:ind w:firstLine="523"/>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本项目评标办法采用综合评分法。</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57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9.评分标准</w:t>
      </w:r>
      <w:r/>
    </w:p>
    <w:p>
      <w:pPr>
        <w:ind w:left="524"/>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详见附件。</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（十二）定标</w:t>
      </w:r>
      <w:r/>
    </w:p>
    <w:p>
      <w:pPr>
        <w:numPr>
          <w:ilvl w:val="1"/>
          <w:numId w:val="0"/>
        </w:numPr>
        <w:ind w:firstLine="523"/>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1.评标委员会根据招标文件规定的评标方法和评标标准进行评审，按招标文件的要求依法确定中标人。中标结果公告将在江苏政府采购网发布。招标人、代理公司和评标委员会对未中标原因不作解释。如有质疑，应在法定质疑期限内，即中标结果公告期限届满之日起7个工作日内，以书面形式（原件）送达招标人，并且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Style w:val="872"/>
          <w:rFonts w:hint="eastAsia" w:ascii="仿宋" w:hAnsi="仿宋" w:eastAsia="仿宋" w:cs="仿宋"/>
          <w:bCs/>
          <w:sz w:val="24"/>
          <w:szCs w:val="24"/>
        </w:rPr>
        <w:t xml:space="preserve">政府采购供应商质疑函范本</w:t>
      </w:r>
      <w:r>
        <w:rPr>
          <w:rStyle w:val="872"/>
          <w:rFonts w:hint="eastAsia" w:ascii="仿宋" w:hAnsi="仿宋" w:eastAsia="仿宋" w:cs="仿宋"/>
          <w:bCs/>
          <w:sz w:val="24"/>
          <w:szCs w:val="24"/>
        </w:rPr>
        <w:fldChar w:fldCharType="end"/>
      </w:r>
      <w:r>
        <w:rPr>
          <w:rFonts w:hint="eastAsia" w:ascii="仿宋" w:hAnsi="仿宋" w:eastAsia="仿宋" w:cs="仿宋"/>
          <w:bCs/>
          <w:sz w:val="24"/>
          <w:szCs w:val="24"/>
        </w:rPr>
        <w:t xml:space="preserve">》）。招标人将在收到符合上述要求的书面质疑后七个工作日内，对质疑内容作出答复。投标人在法定质疑期限外送达的质疑函或法定质疑期限内送达的质疑函不符合上述要求的均为无效质疑，代理公司对无效质疑不予受理。如质疑查无实据或投标人捏造事实，提供虚假材料进行恶意举报，不配合或采用不正当手段干扰政府采购质疑的，代理公司有权依据政府采购的有关规定，报请政府采购监管部门对该投标人进行相应的行政处罚和记录该投标人的失信信息。</w:t>
      </w:r>
      <w:r/>
    </w:p>
    <w:p>
      <w:pPr>
        <w:numPr>
          <w:ilvl w:val="1"/>
          <w:numId w:val="0"/>
        </w:numPr>
        <w:ind w:left="1290" w:hanging="72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2.招标人向中标人发出中标通知书。</w:t>
      </w:r>
      <w:r/>
    </w:p>
    <w:p>
      <w:pPr>
        <w:ind w:firstLine="480"/>
        <w:jc w:val="left"/>
        <w:spacing w:line="360" w:lineRule="auto"/>
        <w:tabs>
          <w:tab w:val="left" w:pos="525" w:leader="none"/>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2.1招标人可以邮寄的形式向中标人寄发中标通知书，请投标人准确清晰地填写《投标函》。</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2.2中标通知书将是合同的一个组成部分。对招标人和中标人均具有法律效力。中标通知书发出后，招标人改变中标结果的，或者中标人放弃中标项目的，应当依法承担法律责任。</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（十三）废标的确认</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在招标过程中，出现下列情况之一的，应予废标：</w:t>
      </w:r>
      <w:r/>
    </w:p>
    <w:p>
      <w:pPr>
        <w:ind w:firstLine="525"/>
        <w:jc w:val="left"/>
        <w:spacing w:line="360" w:lineRule="auto"/>
        <w:tabs>
          <w:tab w:val="left" w:pos="525" w:leader="none"/>
          <w:tab w:val="left" w:pos="945" w:leader="none"/>
          <w:tab w:val="left" w:pos="1260" w:leader="none"/>
        </w:tabs>
        <w:rPr>
          <w:rFonts w:ascii="仿宋" w:hAnsi="仿宋" w:eastAsia="仿宋" w:cs="仿宋"/>
          <w:bCs/>
          <w:sz w:val="24"/>
          <w:szCs w:val="24"/>
        </w:rPr>
      </w:pPr>
      <w:r>
        <w:rPr>
          <w:rFonts w:hint="eastAsia" w:ascii="仿宋" w:hAnsi="仿宋" w:eastAsia="仿宋"/>
          <w:bCs/>
          <w:sz w:val="24"/>
          <w:szCs w:val="24"/>
        </w:rPr>
        <w:t xml:space="preserve">1.</w:t>
      </w:r>
      <w:r>
        <w:rPr>
          <w:rFonts w:hint="eastAsia" w:ascii="仿宋" w:hAnsi="仿宋" w:eastAsia="仿宋" w:cs="仿宋"/>
          <w:bCs/>
          <w:sz w:val="24"/>
          <w:szCs w:val="24"/>
        </w:rPr>
        <w:t xml:space="preserve">符合专业条件的投标人或者对招标文件作出实质性响应的投标人不足三家；</w:t>
      </w:r>
      <w:r/>
    </w:p>
    <w:p>
      <w:pPr>
        <w:ind w:firstLine="525"/>
        <w:jc w:val="left"/>
        <w:spacing w:line="360" w:lineRule="auto"/>
        <w:tabs>
          <w:tab w:val="left" w:pos="525" w:leader="none"/>
          <w:tab w:val="left" w:pos="945" w:leader="none"/>
          <w:tab w:val="left" w:pos="1260" w:leader="none"/>
        </w:tabs>
        <w:rPr>
          <w:rFonts w:ascii="仿宋" w:hAnsi="仿宋" w:eastAsia="仿宋" w:cs="仿宋"/>
          <w:bCs/>
          <w:sz w:val="24"/>
          <w:szCs w:val="24"/>
        </w:rPr>
      </w:pPr>
      <w:r>
        <w:rPr>
          <w:rFonts w:hint="eastAsia" w:ascii="仿宋" w:hAnsi="仿宋" w:eastAsia="仿宋"/>
          <w:bCs/>
          <w:sz w:val="24"/>
          <w:szCs w:val="24"/>
        </w:rPr>
        <w:t xml:space="preserve">2.</w:t>
      </w:r>
      <w:r>
        <w:rPr>
          <w:rFonts w:hint="eastAsia" w:ascii="仿宋" w:hAnsi="仿宋" w:eastAsia="仿宋" w:cs="仿宋"/>
          <w:bCs/>
          <w:sz w:val="24"/>
          <w:szCs w:val="24"/>
        </w:rPr>
        <w:t xml:space="preserve">出现影响采购公正的违法、违规行为；</w:t>
      </w:r>
      <w:r/>
    </w:p>
    <w:p>
      <w:pPr>
        <w:ind w:firstLine="525"/>
        <w:jc w:val="left"/>
        <w:spacing w:line="360" w:lineRule="auto"/>
        <w:tabs>
          <w:tab w:val="left" w:pos="525" w:leader="none"/>
          <w:tab w:val="left" w:pos="945" w:leader="none"/>
          <w:tab w:val="left" w:pos="1260" w:leader="none"/>
        </w:tabs>
        <w:rPr>
          <w:rFonts w:ascii="仿宋" w:hAnsi="仿宋" w:eastAsia="仿宋" w:cs="仿宋"/>
          <w:bCs/>
          <w:sz w:val="24"/>
          <w:szCs w:val="24"/>
        </w:rPr>
      </w:pPr>
      <w:r>
        <w:rPr>
          <w:rFonts w:hint="eastAsia" w:ascii="仿宋" w:hAnsi="仿宋" w:eastAsia="仿宋"/>
          <w:bCs/>
          <w:sz w:val="24"/>
          <w:szCs w:val="24"/>
        </w:rPr>
        <w:t xml:space="preserve">3.</w:t>
      </w:r>
      <w:r>
        <w:rPr>
          <w:rFonts w:hint="eastAsia" w:ascii="仿宋" w:hAnsi="仿宋" w:eastAsia="仿宋" w:cs="仿宋"/>
          <w:bCs/>
          <w:sz w:val="24"/>
          <w:szCs w:val="24"/>
        </w:rPr>
        <w:t xml:space="preserve">投标人的报价均超过采购预算，招标人不能支付的；</w:t>
      </w:r>
      <w:r/>
    </w:p>
    <w:p>
      <w:pPr>
        <w:ind w:firstLine="525"/>
        <w:jc w:val="left"/>
        <w:spacing w:line="360" w:lineRule="auto"/>
        <w:tabs>
          <w:tab w:val="right" w:pos="180" w:leader="none"/>
          <w:tab w:val="left" w:pos="525" w:leader="none"/>
          <w:tab w:val="left" w:pos="945" w:leader="none"/>
          <w:tab w:val="left" w:pos="1260" w:leader="none"/>
        </w:tabs>
        <w:rPr>
          <w:rFonts w:ascii="仿宋" w:hAnsi="仿宋" w:eastAsia="仿宋" w:cs="仿宋"/>
          <w:bCs/>
          <w:sz w:val="24"/>
          <w:szCs w:val="24"/>
        </w:rPr>
      </w:pPr>
      <w:r>
        <w:rPr>
          <w:rFonts w:hint="eastAsia" w:ascii="仿宋" w:hAnsi="仿宋" w:eastAsia="仿宋"/>
          <w:bCs/>
          <w:sz w:val="24"/>
          <w:szCs w:val="24"/>
        </w:rPr>
        <w:t xml:space="preserve">4.</w:t>
      </w:r>
      <w:r>
        <w:rPr>
          <w:rFonts w:hint="eastAsia" w:ascii="仿宋" w:hAnsi="仿宋" w:eastAsia="仿宋" w:cs="仿宋"/>
          <w:bCs/>
          <w:sz w:val="24"/>
          <w:szCs w:val="24"/>
        </w:rPr>
        <w:t xml:space="preserve">因重大变故，采购任务取消；</w:t>
      </w:r>
      <w:r/>
    </w:p>
    <w:p>
      <w:pPr>
        <w:ind w:firstLine="525"/>
        <w:jc w:val="left"/>
        <w:spacing w:line="360" w:lineRule="auto"/>
        <w:tabs>
          <w:tab w:val="right" w:pos="180" w:leader="none"/>
          <w:tab w:val="left" w:pos="525" w:leader="none"/>
          <w:tab w:val="left" w:pos="945" w:leader="none"/>
          <w:tab w:val="left" w:pos="1260" w:leader="none"/>
        </w:tabs>
        <w:rPr>
          <w:rFonts w:ascii="仿宋" w:hAnsi="仿宋" w:eastAsia="仿宋" w:cs="仿宋"/>
          <w:bCs/>
          <w:sz w:val="24"/>
          <w:szCs w:val="24"/>
        </w:rPr>
      </w:pPr>
      <w:r>
        <w:rPr>
          <w:rFonts w:hint="eastAsia" w:ascii="仿宋" w:hAnsi="仿宋" w:eastAsia="仿宋"/>
          <w:bCs/>
          <w:sz w:val="24"/>
          <w:szCs w:val="24"/>
        </w:rPr>
        <w:t xml:space="preserve">5.</w:t>
      </w:r>
      <w:r>
        <w:rPr>
          <w:rFonts w:hint="eastAsia" w:ascii="仿宋" w:hAnsi="仿宋" w:eastAsia="仿宋" w:cs="仿宋"/>
          <w:bCs/>
          <w:sz w:val="24"/>
          <w:szCs w:val="24"/>
        </w:rPr>
        <w:t xml:space="preserve">因</w:t>
      </w:r>
      <w:r>
        <w:rPr>
          <w:rFonts w:hint="eastAsia" w:ascii="仿宋" w:hAnsi="仿宋" w:eastAsia="仿宋" w:cs="仿宋"/>
          <w:sz w:val="24"/>
          <w:szCs w:val="24"/>
        </w:rPr>
        <w:t xml:space="preserve">“</w:t>
      </w:r>
      <w:r>
        <w:rPr>
          <w:rFonts w:hint="eastAsia" w:ascii="仿宋" w:hAnsi="仿宋" w:eastAsia="仿宋" w:cs="仿宋"/>
          <w:bCs/>
          <w:sz w:val="24"/>
          <w:szCs w:val="24"/>
        </w:rPr>
        <w:t xml:space="preserve">江苏政府采购‘苏采云’系统</w:t>
      </w:r>
      <w:r>
        <w:rPr>
          <w:rFonts w:hint="eastAsia" w:ascii="仿宋" w:hAnsi="仿宋" w:eastAsia="仿宋" w:cs="仿宋"/>
          <w:sz w:val="24"/>
          <w:szCs w:val="24"/>
        </w:rPr>
        <w:t xml:space="preserve">”</w:t>
      </w:r>
      <w:r>
        <w:rPr>
          <w:rFonts w:hint="eastAsia" w:ascii="仿宋" w:hAnsi="仿宋" w:eastAsia="仿宋" w:cs="仿宋"/>
          <w:bCs/>
          <w:sz w:val="24"/>
          <w:szCs w:val="24"/>
        </w:rPr>
        <w:t xml:space="preserve">系统重大故障原因无法继续开评标的。</w:t>
      </w:r>
      <w:r/>
    </w:p>
    <w:p>
      <w:pPr>
        <w:ind w:firstLine="482"/>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
          <w:sz w:val="24"/>
          <w:szCs w:val="24"/>
        </w:rPr>
        <w:t xml:space="preserve">（十四）</w:t>
      </w:r>
      <w:r>
        <w:rPr>
          <w:rFonts w:hint="eastAsia" w:ascii="仿宋" w:hAnsi="仿宋" w:eastAsia="仿宋" w:cs="仿宋"/>
          <w:bCs/>
          <w:sz w:val="24"/>
          <w:szCs w:val="24"/>
        </w:rPr>
        <w:t xml:space="preserve">中标无效的确认</w:t>
      </w:r>
      <w:r/>
    </w:p>
    <w:p>
      <w:pPr>
        <w:ind w:firstLine="480"/>
        <w:jc w:val="left"/>
        <w:spacing w:line="360" w:lineRule="auto"/>
        <w:tabs>
          <w:tab w:val="left" w:pos="420" w:leader="none"/>
          <w:tab w:val="left" w:pos="945" w:leader="none"/>
          <w:tab w:val="left" w:pos="1155" w:leader="none"/>
        </w:tabs>
        <w:rPr>
          <w:rFonts w:ascii="仿宋" w:hAnsi="仿宋" w:eastAsia="仿宋" w:cs="仿宋"/>
          <w:bCs/>
          <w:sz w:val="24"/>
          <w:szCs w:val="24"/>
        </w:rPr>
      </w:pPr>
      <w:r>
        <w:rPr>
          <w:rFonts w:hint="eastAsia" w:ascii="仿宋" w:hAnsi="仿宋" w:eastAsia="仿宋"/>
          <w:bCs/>
          <w:sz w:val="24"/>
          <w:szCs w:val="24"/>
        </w:rPr>
        <w:t xml:space="preserve">1.</w:t>
      </w:r>
      <w:r>
        <w:rPr>
          <w:rFonts w:hint="eastAsia" w:ascii="仿宋" w:hAnsi="仿宋" w:eastAsia="仿宋" w:cs="仿宋"/>
          <w:bCs/>
          <w:sz w:val="24"/>
          <w:szCs w:val="24"/>
        </w:rPr>
        <w:t xml:space="preserve">提供虚假材料谋取中标的；</w:t>
      </w:r>
      <w:r/>
    </w:p>
    <w:p>
      <w:pPr>
        <w:ind w:firstLine="480"/>
        <w:jc w:val="left"/>
        <w:spacing w:line="360" w:lineRule="auto"/>
        <w:tabs>
          <w:tab w:val="left" w:pos="420" w:leader="none"/>
          <w:tab w:val="left" w:pos="945" w:leader="none"/>
          <w:tab w:val="left" w:pos="1155" w:leader="none"/>
        </w:tabs>
        <w:rPr>
          <w:rFonts w:ascii="仿宋" w:hAnsi="仿宋" w:eastAsia="仿宋" w:cs="仿宋"/>
          <w:bCs/>
          <w:sz w:val="24"/>
          <w:szCs w:val="24"/>
        </w:rPr>
      </w:pPr>
      <w:r>
        <w:rPr>
          <w:rFonts w:hint="eastAsia" w:ascii="仿宋" w:hAnsi="仿宋" w:eastAsia="仿宋"/>
          <w:bCs/>
          <w:sz w:val="24"/>
          <w:szCs w:val="24"/>
        </w:rPr>
        <w:t xml:space="preserve">2.</w:t>
      </w:r>
      <w:r>
        <w:rPr>
          <w:rFonts w:hint="eastAsia" w:ascii="仿宋" w:hAnsi="仿宋" w:eastAsia="仿宋" w:cs="仿宋"/>
          <w:bCs/>
          <w:sz w:val="24"/>
          <w:szCs w:val="24"/>
        </w:rPr>
        <w:t xml:space="preserve">采取不正当手段诋毁、排挤其他投标人的；</w:t>
      </w:r>
      <w:r/>
    </w:p>
    <w:p>
      <w:pPr>
        <w:ind w:firstLine="480"/>
        <w:jc w:val="left"/>
        <w:spacing w:line="360" w:lineRule="auto"/>
        <w:tabs>
          <w:tab w:val="left" w:pos="420" w:leader="none"/>
          <w:tab w:val="left" w:pos="945" w:leader="none"/>
          <w:tab w:val="left" w:pos="1155" w:leader="none"/>
        </w:tabs>
        <w:rPr>
          <w:rFonts w:ascii="仿宋" w:hAnsi="仿宋" w:eastAsia="仿宋" w:cs="仿宋"/>
          <w:bCs/>
          <w:sz w:val="24"/>
          <w:szCs w:val="24"/>
        </w:rPr>
      </w:pPr>
      <w:r>
        <w:rPr>
          <w:rFonts w:hint="eastAsia" w:ascii="仿宋" w:hAnsi="仿宋" w:eastAsia="仿宋"/>
          <w:bCs/>
          <w:sz w:val="24"/>
          <w:szCs w:val="24"/>
        </w:rPr>
        <w:t xml:space="preserve">3.</w:t>
      </w:r>
      <w:r>
        <w:rPr>
          <w:rFonts w:hint="eastAsia" w:ascii="仿宋" w:hAnsi="仿宋" w:eastAsia="仿宋" w:cs="仿宋"/>
          <w:bCs/>
          <w:sz w:val="24"/>
          <w:szCs w:val="24"/>
        </w:rPr>
        <w:t xml:space="preserve">与招标人、其他投标人恶意串通的；</w:t>
      </w:r>
      <w:r/>
    </w:p>
    <w:p>
      <w:pPr>
        <w:ind w:firstLine="480"/>
        <w:jc w:val="left"/>
        <w:spacing w:line="360" w:lineRule="auto"/>
        <w:tabs>
          <w:tab w:val="left" w:pos="420" w:leader="none"/>
          <w:tab w:val="left" w:pos="945" w:leader="none"/>
          <w:tab w:val="left" w:pos="1155" w:leader="none"/>
        </w:tabs>
        <w:rPr>
          <w:rFonts w:ascii="仿宋" w:hAnsi="仿宋" w:eastAsia="仿宋" w:cs="仿宋"/>
          <w:bCs/>
          <w:sz w:val="24"/>
          <w:szCs w:val="24"/>
        </w:rPr>
      </w:pPr>
      <w:r>
        <w:rPr>
          <w:rFonts w:hint="eastAsia" w:ascii="仿宋" w:hAnsi="仿宋" w:eastAsia="仿宋"/>
          <w:bCs/>
          <w:sz w:val="24"/>
          <w:szCs w:val="24"/>
        </w:rPr>
        <w:t xml:space="preserve">4.</w:t>
      </w:r>
      <w:r>
        <w:rPr>
          <w:rFonts w:hint="eastAsia" w:ascii="仿宋" w:hAnsi="仿宋" w:eastAsia="仿宋" w:cs="仿宋"/>
          <w:bCs/>
          <w:sz w:val="24"/>
          <w:szCs w:val="24"/>
        </w:rPr>
        <w:t xml:space="preserve">向招标人行贿或者提供其他不正当利益的；</w:t>
      </w:r>
      <w:r/>
    </w:p>
    <w:p>
      <w:pPr>
        <w:ind w:firstLine="480"/>
        <w:jc w:val="left"/>
        <w:spacing w:line="360" w:lineRule="auto"/>
        <w:tabs>
          <w:tab w:val="left" w:pos="420" w:leader="none"/>
          <w:tab w:val="left" w:pos="945" w:leader="none"/>
          <w:tab w:val="left" w:pos="1155" w:leader="none"/>
        </w:tabs>
        <w:rPr>
          <w:rFonts w:ascii="仿宋" w:hAnsi="仿宋" w:eastAsia="仿宋" w:cs="仿宋"/>
          <w:bCs/>
          <w:sz w:val="24"/>
          <w:szCs w:val="24"/>
        </w:rPr>
      </w:pPr>
      <w:r>
        <w:rPr>
          <w:rFonts w:hint="eastAsia" w:ascii="仿宋" w:hAnsi="仿宋" w:eastAsia="仿宋"/>
          <w:bCs/>
          <w:sz w:val="24"/>
          <w:szCs w:val="24"/>
        </w:rPr>
        <w:t xml:space="preserve">5.</w:t>
      </w:r>
      <w:r>
        <w:rPr>
          <w:rFonts w:hint="eastAsia" w:ascii="仿宋" w:hAnsi="仿宋" w:eastAsia="仿宋" w:cs="仿宋"/>
          <w:bCs/>
          <w:sz w:val="24"/>
          <w:szCs w:val="24"/>
        </w:rPr>
        <w:t xml:space="preserve">在招标过程中与招标人进行协商谈判、不按照招标文件和中标人的投标文件订立合同，或者与招标人另行订立背离合同实质性内容的协议的；</w:t>
      </w:r>
      <w:r/>
    </w:p>
    <w:p>
      <w:pPr>
        <w:ind w:firstLine="480"/>
        <w:jc w:val="left"/>
        <w:spacing w:line="360" w:lineRule="auto"/>
        <w:tabs>
          <w:tab w:val="left" w:pos="420" w:leader="none"/>
          <w:tab w:val="left" w:pos="945" w:leader="none"/>
          <w:tab w:val="left" w:pos="1155" w:leader="none"/>
        </w:tabs>
        <w:rPr>
          <w:rFonts w:ascii="仿宋" w:hAnsi="仿宋" w:eastAsia="仿宋" w:cs="仿宋"/>
          <w:bCs/>
          <w:sz w:val="24"/>
          <w:szCs w:val="24"/>
        </w:rPr>
      </w:pPr>
      <w:r>
        <w:rPr>
          <w:rFonts w:hint="eastAsia" w:ascii="仿宋" w:hAnsi="仿宋" w:eastAsia="仿宋"/>
          <w:bCs/>
          <w:sz w:val="24"/>
          <w:szCs w:val="24"/>
        </w:rPr>
        <w:t xml:space="preserve">6.</w:t>
      </w:r>
      <w:r>
        <w:rPr>
          <w:rFonts w:hint="eastAsia" w:ascii="仿宋" w:hAnsi="仿宋" w:eastAsia="仿宋" w:cs="仿宋"/>
          <w:bCs/>
          <w:sz w:val="24"/>
          <w:szCs w:val="24"/>
        </w:rPr>
        <w:t xml:space="preserve">拒绝有关部门监督检查或者提供虚假情况的。</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（十五）签订</w:t>
      </w:r>
      <w:r>
        <w:rPr>
          <w:rFonts w:hint="eastAsia" w:ascii="仿宋" w:hAnsi="仿宋" w:eastAsia="仿宋" w:cs="仿宋"/>
          <w:b/>
          <w:sz w:val="24"/>
          <w:szCs w:val="24"/>
        </w:rPr>
        <w:t xml:space="preserve">、</w:t>
      </w:r>
      <w:r>
        <w:rPr>
          <w:rFonts w:hint="eastAsia" w:ascii="仿宋" w:hAnsi="仿宋" w:eastAsia="仿宋" w:cs="仿宋"/>
          <w:bCs/>
          <w:sz w:val="24"/>
          <w:szCs w:val="24"/>
        </w:rPr>
        <w:t xml:space="preserve">履行合同</w:t>
      </w:r>
      <w:r/>
    </w:p>
    <w:p>
      <w:pPr>
        <w:ind w:left="130" w:firstLine="420"/>
        <w:jc w:val="left"/>
        <w:spacing w:line="360" w:lineRule="auto"/>
        <w:tabs>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bCs/>
          <w:sz w:val="24"/>
          <w:szCs w:val="24"/>
        </w:rPr>
        <w:t xml:space="preserve">1.</w:t>
      </w:r>
      <w:r>
        <w:rPr>
          <w:rFonts w:hint="eastAsia" w:ascii="仿宋" w:hAnsi="仿宋" w:eastAsia="仿宋" w:cs="仿宋"/>
          <w:bCs/>
          <w:sz w:val="24"/>
          <w:szCs w:val="24"/>
        </w:rPr>
        <w:t xml:space="preserve">招标人应当自中标通知书发出之日起三十日内，按照招标文件和中标人投标文件的约定，与中标人签订书面合同。所签订的合同不得对招标文件和中标人投标文件作实质性修改。招标人不得向中标人提出任何不合理的要求，作为签订合同的条件，不得与中标人私下订立背离合同实质性内容的协议。招标人应当自政府采购合同签订之日起2个工作日内，将政府采购合同在省级以上人民政府财政部门指定的媒体上公告，但政府采购合同中涉及国家秘密、商业秘密的内容除外。</w:t>
      </w:r>
      <w:r/>
    </w:p>
    <w:p>
      <w:pPr>
        <w:ind w:left="130" w:firstLine="420"/>
        <w:jc w:val="left"/>
        <w:spacing w:line="360" w:lineRule="auto"/>
        <w:tabs>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bCs/>
          <w:sz w:val="24"/>
          <w:szCs w:val="24"/>
        </w:rPr>
        <w:t xml:space="preserve">2.</w:t>
      </w:r>
      <w:r>
        <w:rPr>
          <w:rFonts w:hint="eastAsia" w:ascii="仿宋" w:hAnsi="仿宋" w:eastAsia="仿宋" w:cs="仿宋"/>
          <w:bCs/>
          <w:sz w:val="24"/>
          <w:szCs w:val="24"/>
        </w:rPr>
        <w:t xml:space="preserve">中标方非因不可抗力未履行招、投标文件和合同规定的义务，一经查实，代理公司将根据具体情况提请政府采购管理部门作出相应处理。</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（十六）中标服务费</w:t>
      </w:r>
      <w:r/>
    </w:p>
    <w:p>
      <w:pPr>
        <w:ind w:left="130" w:firstLine="420"/>
        <w:jc w:val="left"/>
        <w:spacing w:line="360" w:lineRule="auto"/>
        <w:tabs>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cs="仿宋"/>
          <w:bCs/>
          <w:sz w:val="24"/>
          <w:szCs w:val="24"/>
        </w:rPr>
        <w:t xml:space="preserve">中标人在领取中标通知书前足额支付中标服务费，服务费参照发改价格〔2011〕534号文件标准的30%收取（计算结果低于2000元按2000元收取），中标人在领取中标通知书时向采购代理机构一次性付清。</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中标服务费收款账户：</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名称：泰州林诚项目管理有限公司</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开户行：南京银行股份有限公司泰州高新区支行</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账号：0225290000000277</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（十七）特别提醒</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 投标人如有提供不实材料，弄虚作假者，一律作无效投标处理，该不良行为予以公示。</w:t>
      </w:r>
      <w:r/>
    </w:p>
    <w:p>
      <w:pPr>
        <w:ind w:firstLine="480"/>
        <w:jc w:val="left"/>
        <w:spacing w:line="360" w:lineRule="auto"/>
        <w:tabs>
          <w:tab w:val="left" w:pos="945" w:leader="none"/>
        </w:tabs>
        <w:rPr>
          <w:rFonts w:ascii="仿宋" w:hAnsi="仿宋" w:eastAsia="仿宋" w:cs="仿宋"/>
          <w:bCs/>
          <w:sz w:val="24"/>
          <w:szCs w:val="24"/>
        </w:rPr>
      </w:pPr>
      <w:r>
        <w:rPr>
          <w:rFonts w:hint="eastAsia" w:ascii="仿宋" w:hAnsi="仿宋" w:eastAsia="仿宋" w:cs="仿宋"/>
          <w:bCs/>
          <w:sz w:val="24"/>
          <w:szCs w:val="24"/>
        </w:rPr>
        <w:t xml:space="preserve">（十八）政府采购政策功能落实</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1.小微型企业价格扣除</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olor w:val="000000" w:themeColor="text1"/>
          <w:sz w:val="24"/>
          <w:szCs w:val="24"/>
          <w14:textFill>
            <w14:solidFill>
              <w14:schemeClr w14:val="tx1"/>
            </w14:solidFill>
          </w14:textFill>
        </w:rPr>
        <w:t xml:space="preserve">专门面向中小企业采购的项目，小微企业不再享受价格扣除优惠政策</w:t>
      </w:r>
      <w:r>
        <w:rPr>
          <w:rFonts w:hint="eastAsia" w:ascii="仿宋" w:hAnsi="仿宋" w:eastAsia="仿宋" w:cs="仿宋"/>
          <w:sz w:val="24"/>
          <w:szCs w:val="24"/>
        </w:rPr>
        <w:t xml:space="preserve">。</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（2）投标人需按照招标文件的要求提供相应的《中小企业声明函》。</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（3）企业划型标准请参照《关于印发中小企业划型标准规定的通知》（工信部联企业〔2011〕300号）文件规定自行填写。</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（4）在货物采购项目中，投标人提供的货物既有中小企业制造货物，也有大型企业制造货物的，不享受本办法规定的中小企业扶持政策。</w:t>
      </w:r>
      <w:r/>
    </w:p>
    <w:p>
      <w:pPr>
        <w:pStyle w:val="875"/>
        <w:spacing w:before="0" w:after="0"/>
        <w:rPr>
          <w:rFonts w:ascii="仿宋" w:hAnsi="仿宋" w:eastAsia="仿宋" w:cs="仿宋"/>
        </w:rPr>
      </w:pPr>
      <w:r>
        <w:rPr>
          <w:rFonts w:hint="eastAsia" w:ascii="仿宋" w:hAnsi="仿宋" w:eastAsia="仿宋" w:cs="仿宋"/>
        </w:rPr>
        <w:t xml:space="preserve">2.残疾人福利性单位价格扣除</w:t>
      </w:r>
      <w:r/>
    </w:p>
    <w:p>
      <w:pPr>
        <w:pStyle w:val="875"/>
        <w:ind w:firstLine="360"/>
        <w:spacing w:before="0" w:after="0"/>
        <w:rPr>
          <w:rFonts w:ascii="仿宋" w:hAnsi="仿宋" w:eastAsia="仿宋" w:cs="仿宋"/>
        </w:rPr>
      </w:pPr>
      <w:r>
        <w:rPr>
          <w:rFonts w:hint="eastAsia" w:ascii="仿宋" w:hAnsi="仿宋" w:eastAsia="仿宋" w:cs="仿宋"/>
        </w:rPr>
        <w:t xml:space="preserve">（1）本项目对残疾人福利性单位视同小型、微型企业，给予10%的价格扣除，用扣除后的价格参与评审。</w:t>
      </w:r>
      <w:r/>
    </w:p>
    <w:p>
      <w:pPr>
        <w:pStyle w:val="875"/>
        <w:ind w:firstLine="360"/>
        <w:spacing w:before="0" w:after="0"/>
        <w:rPr>
          <w:rFonts w:ascii="仿宋" w:hAnsi="仿宋" w:eastAsia="仿宋" w:cs="仿宋"/>
        </w:rPr>
      </w:pPr>
      <w:r>
        <w:rPr>
          <w:rFonts w:hint="eastAsia" w:ascii="仿宋" w:hAnsi="仿宋" w:eastAsia="仿宋" w:cs="仿宋"/>
        </w:rPr>
        <w:t xml:space="preserve">（2）残疾人福利性单位需按照招标文件的要求提供《残疾人福利性单位声明函》。</w:t>
      </w:r>
      <w:r/>
    </w:p>
    <w:p>
      <w:pPr>
        <w:pStyle w:val="875"/>
        <w:ind w:firstLine="360"/>
        <w:spacing w:before="0" w:after="0"/>
        <w:rPr>
          <w:rFonts w:ascii="仿宋" w:hAnsi="仿宋" w:eastAsia="仿宋" w:cs="仿宋"/>
        </w:rPr>
      </w:pPr>
      <w:r>
        <w:rPr>
          <w:rFonts w:hint="eastAsia" w:ascii="仿宋" w:hAnsi="仿宋" w:eastAsia="仿宋" w:cs="仿宋"/>
        </w:rPr>
        <w:t xml:space="preserve">（3）残疾人福利性单位标准请参照《关于促进残疾人就业政府采购政策的通知》（财库〔2017〕141号）。</w:t>
      </w:r>
      <w:r/>
    </w:p>
    <w:p>
      <w:pPr>
        <w:pStyle w:val="875"/>
        <w:spacing w:before="0" w:after="0"/>
        <w:rPr>
          <w:rFonts w:ascii="仿宋" w:hAnsi="仿宋" w:eastAsia="仿宋" w:cs="仿宋"/>
        </w:rPr>
      </w:pPr>
      <w:r>
        <w:rPr>
          <w:rFonts w:hint="eastAsia" w:ascii="仿宋" w:hAnsi="仿宋" w:eastAsia="仿宋" w:cs="仿宋"/>
        </w:rPr>
        <w:t xml:space="preserve">3.监狱和戒毒企业价格扣除</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（3）监狱企业标准参照《关于政府采购支持监狱企业发展有关问题的通知》（财库〔2014〕68号）。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4.残疾人福利性单位、监狱企业属于小型、微型企业的，不重复享受政策。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5.按照《关于调整优化节能产品、环境标志产品政府采购执行机制的通知》（财库〔2019〕9号）、《关于印发</w:t>
      </w:r>
      <w:r>
        <w:rPr>
          <w:rFonts w:hint="eastAsia" w:ascii="仿宋" w:hAnsi="仿宋" w:eastAsia="仿宋"/>
          <w:color w:val="000000" w:themeColor="text1"/>
          <w:sz w:val="24"/>
          <w:szCs w:val="24"/>
          <w14:textFill>
            <w14:solidFill>
              <w14:schemeClr w14:val="tx1"/>
            </w14:solidFill>
          </w14:textFill>
        </w:rPr>
        <w:t xml:space="preserve">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6.按照《关于调整优化节能产品、环境标志产品政府采购执行机制的通知》（财库〔2019〕9号）、《关于印发</w:t>
      </w:r>
      <w:r>
        <w:rPr>
          <w:rFonts w:hint="eastAsia" w:ascii="仿宋" w:hAnsi="仿宋" w:eastAsia="仿宋"/>
          <w:color w:val="000000" w:themeColor="text1"/>
          <w:sz w:val="24"/>
          <w:szCs w:val="24"/>
          <w14:textFill>
            <w14:solidFill>
              <w14:schemeClr w14:val="tx1"/>
            </w14:solidFill>
          </w14:textFill>
        </w:rPr>
        <w:t xml:space="preserve">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7.若投标人提供的《中小企业声明函》《残疾人福利性单位声明函》及监狱企业认定证明等材料为虚假材料，按《中华人民共和国政府采购法》等相关规定处理，并报请政府采购监管部门给予行政处罚。</w:t>
      </w:r>
      <w:r/>
    </w:p>
    <w:p>
      <w:pPr>
        <w:ind w:firstLine="420"/>
        <w:spacing w:line="360" w:lineRule="auto"/>
        <w:rPr>
          <w:rFonts w:ascii="仿宋" w:hAnsi="仿宋" w:eastAsia="仿宋" w:cs="仿宋"/>
          <w:sz w:val="24"/>
          <w:szCs w:val="24"/>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24"/>
          <w:szCs w:val="24"/>
        </w:rPr>
        <w:t xml:space="preserve">8.未按要求提供相关材料的，不享受相关政策。</w:t>
      </w:r>
      <w:r/>
    </w:p>
    <w:p>
      <w:pPr>
        <w:pStyle w:val="876"/>
        <w:numPr>
          <w:ilvl w:val="0"/>
          <w:numId w:val="5"/>
        </w:numPr>
        <w:spacing w:line="380" w:lineRule="exact"/>
        <w:rPr>
          <w:rFonts w:ascii="黑体" w:hAnsi="黑体" w:eastAsia="黑体" w:cs="黑体"/>
          <w:b/>
          <w:bCs/>
          <w:sz w:val="28"/>
          <w:szCs w:val="22"/>
        </w:rPr>
      </w:pPr>
      <w:r/>
      <w:bookmarkStart w:id="11" w:name="OLE_LINK1"/>
      <w:r/>
      <w:bookmarkStart w:id="12" w:name="OLE_LINK2"/>
      <w:r>
        <w:rPr>
          <w:rFonts w:hint="eastAsia" w:ascii="黑体" w:hAnsi="黑体" w:eastAsia="黑体" w:cs="黑体"/>
          <w:b/>
          <w:bCs/>
          <w:sz w:val="28"/>
          <w:szCs w:val="22"/>
        </w:rPr>
        <w:t xml:space="preserve">采购需求</w:t>
      </w:r>
      <w:r/>
    </w:p>
    <w:p>
      <w:pPr>
        <w:ind w:firstLine="482"/>
        <w:spacing w:line="360" w:lineRule="auto"/>
        <w:tabs>
          <w:tab w:val="left" w:pos="1177" w:leader="none"/>
          <w:tab w:val="left" w:pos="1498" w:leader="none"/>
        </w:tabs>
        <w:rPr>
          <w:rFonts w:ascii="仿宋_GB2312" w:hAnsi="Times New Roman" w:eastAsia="仿宋_GB2312"/>
          <w:b/>
          <w:bCs/>
          <w:sz w:val="24"/>
          <w:szCs w:val="24"/>
        </w:rPr>
      </w:pPr>
      <w:r>
        <w:rPr>
          <w:rFonts w:hint="eastAsia" w:ascii="仿宋_GB2312" w:hAnsi="Times New Roman" w:eastAsia="仿宋_GB2312"/>
          <w:b/>
          <w:bCs/>
          <w:sz w:val="24"/>
          <w:szCs w:val="24"/>
        </w:rPr>
        <w:t xml:space="preserve">（一）项目概况</w:t>
      </w:r>
      <w:r/>
    </w:p>
    <w:p>
      <w:pPr>
        <w:ind w:firstLine="480"/>
        <w:spacing w:line="360" w:lineRule="auto"/>
        <w:tabs>
          <w:tab w:val="left" w:pos="1177" w:leader="none"/>
          <w:tab w:val="left" w:pos="1498" w:leader="none"/>
        </w:tabs>
        <w:rPr>
          <w:rFonts w:ascii="仿宋_GB2312" w:hAnsi="Times New Roman" w:eastAsia="仿宋_GB2312"/>
          <w:sz w:val="24"/>
          <w:szCs w:val="24"/>
        </w:rPr>
      </w:pPr>
      <w:r>
        <w:rPr>
          <w:rFonts w:hint="eastAsia" w:ascii="仿宋_GB2312" w:hAnsi="Times New Roman" w:eastAsia="仿宋_GB2312"/>
          <w:sz w:val="24"/>
          <w:szCs w:val="24"/>
        </w:rPr>
        <w:t xml:space="preserve">泰州学院济川校区绿化养护项目，总面积约179079平方米（2025年3月由泰州市地理信息测绘院测量）。</w:t>
      </w:r>
      <w:r/>
    </w:p>
    <w:p>
      <w:pPr>
        <w:ind w:firstLine="482"/>
        <w:spacing w:line="360" w:lineRule="auto"/>
        <w:tabs>
          <w:tab w:val="left" w:pos="1177" w:leader="none"/>
          <w:tab w:val="left" w:pos="1498" w:leader="none"/>
        </w:tabs>
        <w:rPr>
          <w:rFonts w:ascii="仿宋_GB2312" w:hAnsi="Times New Roman" w:eastAsia="仿宋_GB2312"/>
          <w:b/>
          <w:bCs/>
          <w:sz w:val="24"/>
          <w:szCs w:val="24"/>
        </w:rPr>
      </w:pPr>
      <w:r>
        <w:rPr>
          <w:rFonts w:hint="eastAsia" w:ascii="仿宋_GB2312" w:hAnsi="Times New Roman" w:eastAsia="仿宋_GB2312"/>
          <w:b/>
          <w:bCs/>
          <w:sz w:val="24"/>
          <w:szCs w:val="24"/>
        </w:rPr>
        <w:t xml:space="preserve">（二）</w:t>
      </w:r>
      <w:r>
        <w:rPr>
          <w:rFonts w:ascii="仿宋_GB2312" w:hAnsi="Times New Roman" w:eastAsia="仿宋_GB2312"/>
          <w:b/>
          <w:sz w:val="24"/>
          <w:szCs w:val="24"/>
        </w:rPr>
        <w:t xml:space="preserve">采购清单</w:t>
      </w:r>
      <w:r/>
    </w:p>
    <w:tbl>
      <w:tblPr>
        <w:tblStyle w:val="855"/>
        <w:tblW w:w="8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807"/>
        <w:gridCol w:w="2325"/>
        <w:gridCol w:w="1200"/>
        <w:gridCol w:w="818"/>
        <w:gridCol w:w="1612"/>
      </w:tblGrid>
      <w:tr>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360" w:lineRule="exact"/>
              <w:tabs>
                <w:tab w:val="left" w:pos="1177" w:leader="none"/>
                <w:tab w:val="left" w:pos="1498" w:leader="none"/>
              </w:tabs>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spacing w:line="360" w:lineRule="exact"/>
              <w:tabs>
                <w:tab w:val="left" w:pos="1177" w:leader="none"/>
                <w:tab w:val="left" w:pos="1498" w:leader="none"/>
              </w:tabs>
              <w:rPr>
                <w:rFonts w:ascii="仿宋" w:hAnsi="仿宋" w:eastAsia="仿宋" w:cs="仿宋"/>
                <w:sz w:val="24"/>
                <w:szCs w:val="24"/>
              </w:rPr>
            </w:pPr>
            <w:r>
              <w:rPr>
                <w:rFonts w:hint="eastAsia" w:ascii="仿宋" w:hAnsi="仿宋" w:eastAsia="仿宋" w:cs="仿宋"/>
                <w:sz w:val="24"/>
                <w:szCs w:val="24"/>
              </w:rPr>
              <w:t xml:space="preserve">品名</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center"/>
              <w:spacing w:line="320" w:lineRule="exact"/>
              <w:tabs>
                <w:tab w:val="left" w:pos="1177" w:leader="none"/>
                <w:tab w:val="left" w:pos="1498" w:leader="none"/>
              </w:tabs>
              <w:rPr>
                <w:rFonts w:ascii="仿宋" w:hAnsi="仿宋" w:eastAsia="仿宋" w:cs="仿宋"/>
                <w:sz w:val="24"/>
                <w:szCs w:val="24"/>
              </w:rPr>
            </w:pPr>
            <w:r>
              <w:rPr>
                <w:rFonts w:hint="eastAsia" w:ascii="仿宋" w:hAnsi="仿宋" w:eastAsia="仿宋" w:cs="仿宋"/>
                <w:sz w:val="24"/>
                <w:szCs w:val="24"/>
              </w:rPr>
              <w:t xml:space="preserve">服务标准/服务要求</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exact"/>
              <w:tabs>
                <w:tab w:val="left" w:pos="1177" w:leader="none"/>
                <w:tab w:val="left" w:pos="1498" w:leader="none"/>
              </w:tabs>
              <w:rPr>
                <w:rFonts w:hint="eastAsia" w:ascii="仿宋" w:hAnsi="仿宋" w:eastAsia="仿宋" w:cs="仿宋"/>
                <w:sz w:val="24"/>
                <w:szCs w:val="24"/>
              </w:rPr>
            </w:pPr>
            <w:r>
              <w:rPr>
                <w:rFonts w:hint="eastAsia" w:ascii="仿宋" w:hAnsi="仿宋" w:eastAsia="仿宋" w:cs="仿宋"/>
                <w:sz w:val="24"/>
                <w:szCs w:val="24"/>
              </w:rPr>
              <w:t xml:space="preserve">单价</w:t>
            </w:r>
            <w:r/>
          </w:p>
          <w:p>
            <w:pPr>
              <w:jc w:val="center"/>
              <w:spacing w:line="360" w:lineRule="exact"/>
              <w:tabs>
                <w:tab w:val="left" w:pos="1177" w:leader="none"/>
                <w:tab w:val="left" w:pos="1498" w:leader="none"/>
              </w:tabs>
              <w:rPr>
                <w:rFonts w:ascii="仿宋" w:hAnsi="仿宋" w:eastAsia="仿宋" w:cs="仿宋"/>
                <w:sz w:val="24"/>
                <w:szCs w:val="24"/>
              </w:rPr>
            </w:pPr>
            <w:r>
              <w:rPr>
                <w:rFonts w:hint="eastAsia" w:ascii="仿宋" w:hAnsi="仿宋" w:eastAsia="仿宋" w:cs="仿宋"/>
                <w:sz w:val="24"/>
                <w:szCs w:val="24"/>
              </w:rPr>
              <w:t xml:space="preserve">（元/年）</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exact"/>
              <w:tabs>
                <w:tab w:val="left" w:pos="1177" w:leader="none"/>
                <w:tab w:val="left" w:pos="1498" w:leader="none"/>
              </w:tabs>
              <w:rPr>
                <w:rFonts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sz w:val="24"/>
                <w:szCs w:val="24"/>
              </w:rPr>
              <w:t xml:space="preserve">年</w:t>
            </w:r>
            <w:r>
              <w:rPr>
                <w:rFonts w:hint="eastAsia" w:ascii="仿宋" w:hAnsi="仿宋" w:eastAsia="仿宋" w:cs="仿宋"/>
                <w:sz w:val="24"/>
                <w:szCs w:val="24"/>
              </w:rPr>
              <w:t xml:space="preserve">）</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360" w:lineRule="exact"/>
              <w:tabs>
                <w:tab w:val="left" w:pos="1177" w:leader="none"/>
                <w:tab w:val="left" w:pos="1498" w:leader="none"/>
              </w:tabs>
              <w:rPr>
                <w:rFonts w:ascii="仿宋" w:hAnsi="仿宋" w:eastAsia="仿宋" w:cs="仿宋"/>
                <w:sz w:val="24"/>
                <w:szCs w:val="24"/>
              </w:rPr>
            </w:pPr>
            <w:r>
              <w:rPr>
                <w:rFonts w:hint="eastAsia" w:ascii="仿宋" w:hAnsi="仿宋" w:eastAsia="仿宋" w:cs="仿宋"/>
                <w:sz w:val="24"/>
                <w:szCs w:val="24"/>
              </w:rPr>
              <w:t xml:space="preserve">最高限价（元）</w:t>
            </w:r>
            <w:r/>
          </w:p>
        </w:tc>
      </w:tr>
      <w:tr>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400" w:lineRule="exact"/>
              <w:tabs>
                <w:tab w:val="left" w:pos="1177" w:leader="none"/>
                <w:tab w:val="left" w:pos="1498" w:leader="none"/>
              </w:tabs>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spacing w:line="400" w:lineRule="exact"/>
              <w:tabs>
                <w:tab w:val="left" w:pos="1177" w:leader="none"/>
                <w:tab w:val="left" w:pos="1498" w:leader="none"/>
              </w:tabs>
              <w:rPr>
                <w:rFonts w:ascii="仿宋_GB2312" w:hAnsi="仿宋" w:eastAsia="仿宋_GB2312" w:cs="仿宋"/>
                <w:sz w:val="24"/>
                <w:szCs w:val="24"/>
              </w:rPr>
            </w:pPr>
            <w:r>
              <w:rPr>
                <w:rFonts w:hint="eastAsia" w:ascii="仿宋_GB2312" w:hAnsi="仿宋" w:eastAsia="仿宋_GB2312" w:cs="仿宋"/>
                <w:sz w:val="24"/>
                <w:szCs w:val="24"/>
              </w:rPr>
              <w:t xml:space="preserve">泰州学院2026年8月-2029年7月绿化养护服务采购项目</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center"/>
              <w:spacing w:line="400" w:lineRule="exact"/>
              <w:tabs>
                <w:tab w:val="left" w:pos="1177" w:leader="none"/>
                <w:tab w:val="left" w:pos="1498" w:leader="none"/>
              </w:tabs>
              <w:rPr>
                <w:rFonts w:ascii="仿宋_GB2312" w:hAnsi="仿宋" w:eastAsia="仿宋_GB2312" w:cs="仿宋"/>
                <w:sz w:val="24"/>
                <w:szCs w:val="24"/>
              </w:rPr>
            </w:pPr>
            <w:r>
              <w:rPr>
                <w:rFonts w:hint="eastAsia" w:ascii="仿宋_GB2312" w:hAnsi="仿宋" w:eastAsia="仿宋_GB2312" w:cs="仿宋"/>
                <w:sz w:val="24"/>
                <w:szCs w:val="24"/>
              </w:rPr>
              <w:t xml:space="preserve">参照《江苏省城市园林绿化养护管理分级标准》二级养护标准，详见服务需求</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tabs>
                <w:tab w:val="left" w:pos="1177" w:leader="none"/>
                <w:tab w:val="left" w:pos="1498" w:leader="none"/>
              </w:tabs>
              <w:rPr>
                <w:rFonts w:ascii="仿宋_GB2312" w:hAnsi="仿宋" w:eastAsia="仿宋_GB2312" w:cs="仿宋"/>
                <w:sz w:val="24"/>
                <w:szCs w:val="24"/>
              </w:rPr>
            </w:pPr>
            <w:r>
              <w:rPr>
                <w:rFonts w:hint="eastAsia" w:ascii="仿宋_GB2312" w:hAnsi="仿宋" w:eastAsia="仿宋_GB2312" w:cs="仿宋"/>
                <w:sz w:val="24"/>
                <w:szCs w:val="24"/>
              </w:rPr>
              <w:t xml:space="preserve">626776.5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400" w:lineRule="exact"/>
              <w:tabs>
                <w:tab w:val="left" w:pos="1177" w:leader="none"/>
                <w:tab w:val="left" w:pos="1498" w:leader="none"/>
              </w:tabs>
              <w:rPr>
                <w:rFonts w:ascii="仿宋_GB2312" w:hAnsi="仿宋" w:eastAsia="仿宋_GB2312" w:cs="仿宋"/>
                <w:sz w:val="24"/>
                <w:szCs w:val="24"/>
              </w:rPr>
            </w:pPr>
            <w:r>
              <w:rPr>
                <w:rFonts w:hint="eastAsia" w:ascii="仿宋_GB2312" w:hAnsi="仿宋" w:eastAsia="仿宋_GB2312" w:cs="仿宋"/>
                <w:sz w:val="24"/>
                <w:szCs w:val="24"/>
              </w:rPr>
              <w:t xml:space="preserve">3 </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tabs>
                <w:tab w:val="left" w:pos="1177" w:leader="none"/>
                <w:tab w:val="left" w:pos="1498" w:leader="none"/>
              </w:tabs>
              <w:rPr>
                <w:rFonts w:ascii="仿宋_GB2312" w:hAnsi="仿宋" w:eastAsia="仿宋_GB2312" w:cs="仿宋"/>
                <w:sz w:val="24"/>
                <w:szCs w:val="24"/>
              </w:rPr>
            </w:pPr>
            <w:r>
              <w:rPr>
                <w:rFonts w:hint="eastAsia" w:ascii="仿宋_GB2312" w:hAnsi="仿宋" w:eastAsia="仿宋_GB2312" w:cs="仿宋"/>
                <w:sz w:val="24"/>
                <w:szCs w:val="24"/>
              </w:rPr>
              <w:t xml:space="preserve">1880329.5</w:t>
            </w:r>
            <w:r/>
          </w:p>
        </w:tc>
      </w:tr>
    </w:tbl>
    <w:p>
      <w:pPr>
        <w:ind w:firstLine="482"/>
        <w:spacing w:line="360" w:lineRule="auto"/>
        <w:tabs>
          <w:tab w:val="left" w:pos="1177" w:leader="none"/>
          <w:tab w:val="left" w:pos="1498" w:leader="none"/>
        </w:tabs>
        <w:rPr>
          <w:rFonts w:ascii="仿宋_GB2312" w:hAnsi="Times New Roman" w:eastAsia="仿宋_GB2312"/>
          <w:b/>
          <w:sz w:val="24"/>
          <w:szCs w:val="24"/>
        </w:rPr>
      </w:pPr>
      <w:r>
        <w:rPr>
          <w:rFonts w:hint="eastAsia" w:ascii="仿宋_GB2312" w:hAnsi="Times New Roman" w:eastAsia="仿宋_GB2312"/>
          <w:b/>
          <w:sz w:val="24"/>
          <w:szCs w:val="24"/>
        </w:rPr>
        <w:t xml:space="preserve">（三）</w:t>
      </w:r>
      <w:r>
        <w:rPr>
          <w:rFonts w:ascii="仿宋_GB2312" w:hAnsi="Times New Roman" w:eastAsia="仿宋_GB2312"/>
          <w:b/>
          <w:sz w:val="24"/>
          <w:szCs w:val="24"/>
        </w:rPr>
        <w:t xml:space="preserve">服务需求</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1.招标人绿化养护基本情况</w:t>
      </w:r>
      <w:r/>
    </w:p>
    <w:p>
      <w:pPr>
        <w:ind w:firstLine="480"/>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（1）绿化养护范围</w:t>
      </w:r>
      <w:r/>
    </w:p>
    <w:p>
      <w:pPr>
        <w:ind w:firstLine="480"/>
        <w:rPr>
          <w:rFonts w:ascii="Times New Roman" w:hAnsi="Times New Roman" w:eastAsia="仿宋_GB2312"/>
          <w:sz w:val="24"/>
          <w:szCs w:val="24"/>
        </w:rPr>
      </w:pPr>
      <w:r>
        <w:rPr>
          <w:rFonts w:ascii="Times New Roman" w:hAnsi="Times New Roman" w:eastAsia="仿宋_GB2312"/>
          <w:sz w:val="24"/>
          <w:szCs w:val="24"/>
        </w:rPr>
        <mc:AlternateContent>
          <mc:Choice Requires="wpg">
            <w:drawing>
              <wp:inline xmlns:wp="http://schemas.openxmlformats.org/drawingml/2006/wordprocessingDrawing" distT="0" distB="0" distL="0" distR="0">
                <wp:extent cx="5261610" cy="3660775"/>
                <wp:effectExtent l="0" t="0" r="5715" b="6350"/>
                <wp:docPr id="2" name="图片 2" descr="1dcce93c-58eb-4ff3-9a06-b7bde26a13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1dcce93c-58eb-4ff3-9a06-b7bde26a13d9"/>
                        <pic:cNvPicPr>
                          <a:picLocks noChangeAspect="1"/>
                        </pic:cNvPicPr>
                        <pic:nvPr/>
                      </pic:nvPicPr>
                      <pic:blipFill>
                        <a:blip r:embed="rId12"/>
                        <a:stretch/>
                      </pic:blipFill>
                      <pic:spPr bwMode="auto">
                        <a:xfrm>
                          <a:off x="0" y="0"/>
                          <a:ext cx="5261610" cy="3660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3pt;height:288.2pt;mso-wrap-distance-left:0.0pt;mso-wrap-distance-top:0.0pt;mso-wrap-distance-right:0.0pt;mso-wrap-distance-bottom:0.0pt;" stroked="f">
                <v:path textboxrect="0,0,0,0"/>
                <v:imagedata r:id="rId12" o:title=""/>
              </v:shape>
            </w:pict>
          </mc:Fallback>
        </mc:AlternateConten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（2）养护主要内容</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绿化养护管理范围内所有与绿化相关的区域，包括但不限于各类乔灌木、绿篱、草坪、地被植物、宿根花卉、垂直绿化、屋顶绿化、造型植物、水面（不含水面卫生）等，确保管理区域内所有植被长势良好、造型优美。具体绿地现状由投标人现场踏勘为准。</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2.绿化养护标准及要求</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（1）绿化养护标准</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养护标准参照《江苏省城市园林绿化养护管理分级标准》中的二级养护标准。具体要求如下：</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①生长势佳：生长量超过该树种该规格的平均生长量。</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②叶片健壮：叶片正常且健壮，树叶大而肥厚，在正常条件下，不出现黄叶、焦叶、卷叶、落叶现象。</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③叶上无虫粪、虫网。被虫咬的叶片，每株最严重的情况在5%以下。</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④枝干健壮：无明显枯枝死叉，枝条粗壮，过冬枝条已木质化。</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⑤病虫害防治：严格控制病虫害，发生时及时采用高效、低毒、低残留农药进行针对性治理。喷洒药剂时，需提前在公共部位张贴用药公告，施工现场设置防护标志，做到喷洒均匀细致。事后要进行检查，对效果不佳的区域要重新喷药。要求无蛀干害虫的活卵、活虫。介壳虫最严重处，主干主枝上平均每100cm有一头活虫以下，较细枝条平均每33cm有5头活虫以下，受害株数均在2%以下。同一树种的病虫株害率控制在5%以下，因病死亡的植株必须适时补齐。</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⑥树冠完整美观，分枝点合适，主侧枝分布均匀、数量适宜，内膛整齐，通风透光。绿篱、整形植株等应枝叶茂密、饱满无缺，花灌木开花后必须进行修剪。缺株率在0.5%以下。</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⑦草坪养护：每年至少进行4次，每学期开学前要完成一次整体草坪修剪。要求无明显杂草，纯度达95%；草坪平整，草边整齐，草长不超过7cm，重点区域使用草坪机。</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⑧花坛、花带、花台植物生长良好，及时摘除残花败叶，定植花木花期基本一致，开花整齐、均匀，整体观赏效果好。</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⑨造型修剪：造型美观、形态逼真，绿篱每年至少修剪6-7次，造型每年修剪6次，乔木每年修剪2次；绿篱新长枝不超过10cm。修剪后篱面平整，及时清理枝叶并处理枝条，做好保护措施。要求剪下的树叶及时清除，保持整形的几何面基本平整，剪除枯枝。</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⑩施肥管理：定期合理浇水，做到不跑水、不漏浇；施肥要合理均匀。施肥后需及时淋水；施加基肥时，肥料应充分发酵、腐熟，化肥需完全粉碎成粒状或粉状。一般树木施肥：在冬季前施肥一次，采用开沟施肥的方式，施肥后及时覆土。花灌木施肥：一年施肥两次，分别在花前和花后各施一次。地被植物施肥：一年施肥三次，草坪可在下雨前以撒施化肥为主，施肥时间为3月、5月和10月。天晴时施肥，必须随后喷水，以防肥害。</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⑪浇水：高温季节应在早晚浇水，冬季则在中午浇水。浇灌乔木需根据土壤墒情进行处理，粘土保水性较好，可减少浇灌次数；砂壤土保水性较差，要增加浇灌次数。无论哪种土壤，浇灌时都应先浇根部，再浇树干，严禁出现表面湿润但下层干燥的情况。需从招标人内湖东侧取水浇灌，不得使用消防水。</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1）工作时若有行人经过，应主动避让，避免水渍溅到行人身上。</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2）要遵循节水、适度的原则，切勿大水漫灌。</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3）避免将水浇到绿地中的音响、反光照明、空调等电器以及建筑等设施上。若因浇水不当导致设备需要维护或更换，由此造成的所有损失由中标人承担。</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4）如不慎将泥水、树叶冲到道路上，应及时冲洗干净。</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5）浇全、浇透后关闭水阀，收回皮管和工具。</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⑫中耕除草：要确保绿地内没有明显杂草，去除杂草时要求连根拔除，并及时清除拔除的杂草。</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⑬补种补栽：因养护不当造成的绿化缺失，应及时上报招标人，并及时补种新植物，使其与原有的植物成行。要确保新种植物的成活率在95%以上；最大裸露块面积在0.4平方米以下，裸露面积占总面积的0.5%以下；缺株率在0.5%以下。</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⑭清理：要及时清理死树枯枝，清理下来的枯枝死树必须放到指定地点，并堆放整齐，并于一周内清出校园。要及时对高大行道树进行清洁工作，确保树上无树挂及枯枝。</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⑮扶正加固：若行道树或其他乔木树干倾斜度超过15°，必须予以扶正。若短时间内确实难以扶正，要临时加以支撑，防止倾斜加重，但需在15日内完成扶正加固工作。</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⑯防寒：冬季需做好树木防寒工作，及时对树木进行涂白处理，对不耐寒植物采取搭设防风障、覆盖地膜等措施。</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⑰遇到灾害性气候，应及时组织人员开展抗旱浇水、抗台护树、抗雪保绿、抗旱保暖等工作。</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⑱绿草地应保持版图完整；花草树木应得到妥善维护，不受破坏；管理要到位，杜绝乱摆、乱放、乱停现象。中标人每天需安排足够的人员做好日常绿地巡查及养护工作。并于每月月底以书面形式向招标人提交次月养护计划、养护人员及其工作时间等工作安排，确保养护工作按计划推进。</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（2）绿化养护人员要求</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①项目负责人：1人</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1）具有园林绿化相关专业职称。</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2）年龄在 55 周岁及以下，在绿化管理行业有5年以上管理经验，具备相同类型项目（指负责过单位附属绿地、居住区绿地、公园绿地、道路绿地和室外广场道路等）的业绩，有一定的绿化养护管理行业经验。</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3）要求长期驻场，及时配合招标人完成绿化养护任务及紧急突发状况处理。</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4）责任心强，具备一定的组织协调能力，负责日常养护计划的制定与组织实施。</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5）合同期间，项目负责人不得随意中途更换。若中标人需要更换项目负责人，需提交书面申请，经招标人书面同意后，方可按照投标文件同等配置条件进行更换。</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②绿化养护人员（含专业技术人员）：8人</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1）绿化养护人员必须驻场服务，负责绿化日常养护等工作。</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2）投标人必须合法用工，因本项目均为室外体力劳动工种，所用员工必须身体健康，无重大疾病，无传染病，且须购买雇主责任险或意外伤害保险。</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备注：1.人员配备数量及基本要求为本项目最低要求。投标人应以完成项目任务为标准进行人员配置。根据项目任务所需技能、人员自身素质能力、天气情况、季节性特点、法定节假日和劳动法等因素，调整并提高人员配备数量和要求。若遇招标人临时性突击任务，中标人需无条件服从安排，增加人员。</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2.所有人员均不得有违法犯罪记录。</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3.所有人员应遵纪守法，遵守校规校纪；要作风正派、责任心强；工作时间统一穿着工作服并佩戴胸牌；文明作业、安全作业、使用文明用语；如员工有违法违规违纪等情况，或员工有不文明现象，且屡教不改的，将按照合同相应条款对投标人进行处罚，对招标人造成严重不良社会影响的，招标人有权追究相应法律责任。</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（3）绿化养护管理要求</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①中标人必须严格执行招标人的校园管理规章制度，服从招标人的管理，并制订配套的内部管理制度，相关制度必须张贴在办公用房和库房等区域的显目位置并遵照执行，严禁出现任何影响招标人正常教学、工作秩序的行为。中标人在合同期内若不能严格执行合同，经招标人检查相应服务不达标的，招标人有权单方面终止合同，由此产生的一切后果由中标人负责。</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②中标人应根据招标人作息时间规律，合理安排养护作业时间，8:00之前不得在学生宿舍区域作业，8:30之后不得在办公和教学区域作业，中午12:00至下午2:00期间不得在学生宿舍和办公区域作业，所有绿化养护作业均不得影响招标人教学、生活秩序和各类教学科研活动。</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③因招标人组织重要会议接待及重大活动安排等，中标人随时无条件接受招标人的安排、做好绿化养护工作。否则，招标人有权另请他人完成，发生的相关费用在当月合同款中扣除。</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④中标人不得以任何方式和理由转包和分包，否则，招标人有权立即终止合同，造成损失由中标人承担。</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⑤投标人必须严格执行《中华人民共和国劳动法》《中华人民共和国劳动合同法》等相关劳动用工法律法规，规范用工及支付职工薪酬，并承担可能的工伤、劳务纠纷、赔偿等法律责任，合同期中发生的一切事故、纠纷由中标人承担，招标人不承担任何责任。</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⑥中标人做好员工管理，员工在校期间有偷盗、滋事、损坏公私财物、扰乱招标人正常教学秩序的，追究中标人责任，并处以相应经济处罚。</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⑦中标人对农药、汽油的管理必须严格按照绿化养护管理制度要求实行专人管理、规范使用，农药、汽油等物品不得在校内过夜存放和大批量存放。中标人在喷洒农药前须至少提前1日在指定位置张贴作业通告，并严格按通告安排开展作业，对使用过的农药瓶（袋）及时、规范处理并清运出校园，不得随意乱扔破坏环境。</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⑧中标人要及时清理绿化养护作业后产生的垃圾、道路路面上的泥土，不得随意堆积在校园内或倾倒在垃圾桶内，做到工完场清，保持校园卫生整洁。</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⑨中标人依据合同要求，按照绿化养护内容，对养护质量进行自查，形成自查记录。</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⑩在自然灾害发生后，应立即启动应急预案，迅速组织抢险队伍进行救援工作。</w:t>
      </w:r>
      <w:r/>
    </w:p>
    <w:p>
      <w:pPr>
        <w:ind w:firstLine="482"/>
        <w:spacing w:line="360" w:lineRule="auto"/>
        <w:tabs>
          <w:tab w:val="left" w:pos="1177" w:leader="none"/>
          <w:tab w:val="left" w:pos="1498" w:leader="none"/>
        </w:tabs>
        <w:rPr>
          <w:rFonts w:ascii="仿宋_GB2312" w:hAnsi="Times New Roman" w:eastAsia="仿宋_GB2312"/>
          <w:b/>
          <w:sz w:val="24"/>
          <w:szCs w:val="24"/>
        </w:rPr>
      </w:pPr>
      <w:r>
        <w:rPr>
          <w:rFonts w:ascii="仿宋_GB2312" w:hAnsi="Times New Roman" w:eastAsia="仿宋_GB2312"/>
          <w:b/>
          <w:sz w:val="24"/>
          <w:szCs w:val="24"/>
        </w:rPr>
        <w:t xml:space="preserve">（</w:t>
      </w:r>
      <w:r>
        <w:rPr>
          <w:rFonts w:hint="eastAsia" w:ascii="仿宋_GB2312" w:hAnsi="Times New Roman" w:eastAsia="仿宋_GB2312"/>
          <w:b/>
          <w:sz w:val="24"/>
          <w:szCs w:val="24"/>
        </w:rPr>
        <w:t xml:space="preserve">四</w:t>
      </w:r>
      <w:r>
        <w:rPr>
          <w:rFonts w:ascii="仿宋_GB2312" w:hAnsi="Times New Roman" w:eastAsia="仿宋_GB2312"/>
          <w:b/>
          <w:sz w:val="24"/>
          <w:szCs w:val="24"/>
        </w:rPr>
        <w:t xml:space="preserve">）商务要求</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1.承包方式：包工包料（含人工、机械、工具、肥料、农药、修剪、补植等全部费用）。</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2.服务起止时间：2026年8月1日—2029年7月31日（三年）。</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3.服务地点：泰州学院济川校区（泰州市海陵区济川东路93号）。</w:t>
      </w:r>
      <w:r/>
    </w:p>
    <w:p>
      <w:pPr>
        <w:ind w:firstLine="480"/>
        <w:spacing w:line="360" w:lineRule="auto"/>
        <w:tabs>
          <w:tab w:val="left" w:pos="1177" w:leader="none"/>
          <w:tab w:val="left" w:pos="1498" w:leader="none"/>
        </w:tabs>
        <w:rPr>
          <w:rFonts w:ascii="仿宋_GB2312" w:hAnsi="Times New Roman" w:eastAsia="仿宋_GB2312"/>
          <w:sz w:val="24"/>
          <w:szCs w:val="24"/>
        </w:rPr>
      </w:pPr>
      <w:r>
        <w:rPr>
          <w:rFonts w:hint="eastAsia" w:ascii="Times New Roman" w:hAnsi="Times New Roman" w:eastAsia="仿宋_GB2312"/>
          <w:sz w:val="24"/>
          <w:szCs w:val="24"/>
        </w:rPr>
        <w:t xml:space="preserve">4.</w:t>
      </w:r>
      <w:r>
        <w:rPr>
          <w:rFonts w:hint="eastAsia" w:ascii="仿宋_GB2312" w:hAnsi="Times New Roman" w:eastAsia="仿宋_GB2312"/>
          <w:sz w:val="24"/>
          <w:szCs w:val="24"/>
        </w:rPr>
        <w:t xml:space="preserve">报价要求</w:t>
      </w:r>
      <w:r/>
    </w:p>
    <w:p>
      <w:pPr>
        <w:ind w:firstLine="480"/>
        <w:spacing w:line="360" w:lineRule="auto"/>
        <w:tabs>
          <w:tab w:val="left" w:pos="1177" w:leader="none"/>
          <w:tab w:val="left" w:pos="1498" w:leader="none"/>
        </w:tabs>
        <w:rPr>
          <w:rFonts w:ascii="仿宋_GB2312" w:hAnsi="Times New Roman" w:eastAsia="仿宋_GB2312"/>
          <w:sz w:val="24"/>
          <w:szCs w:val="24"/>
        </w:rPr>
      </w:pPr>
      <w:r>
        <w:rPr>
          <w:rFonts w:hint="eastAsia" w:ascii="仿宋_GB2312" w:hAnsi="Times New Roman" w:eastAsia="仿宋_GB2312"/>
          <w:sz w:val="24"/>
          <w:szCs w:val="24"/>
        </w:rPr>
        <w:t xml:space="preserve">（1）报价方式：采用固定综合单价（元/平方米/年）报价，并计算三年总价。</w:t>
      </w:r>
      <w:r/>
    </w:p>
    <w:p>
      <w:pPr>
        <w:ind w:firstLine="480"/>
        <w:spacing w:line="360" w:lineRule="auto"/>
        <w:tabs>
          <w:tab w:val="left" w:pos="1177" w:leader="none"/>
          <w:tab w:val="left" w:pos="1498" w:leader="none"/>
        </w:tabs>
        <w:rPr>
          <w:rFonts w:ascii="仿宋_GB2312" w:hAnsi="Times New Roman" w:eastAsia="仿宋_GB2312"/>
          <w:sz w:val="24"/>
          <w:szCs w:val="24"/>
        </w:rPr>
      </w:pPr>
      <w:r>
        <w:rPr>
          <w:rFonts w:hint="eastAsia" w:ascii="仿宋_GB2312" w:hAnsi="Times New Roman" w:eastAsia="仿宋_GB2312"/>
          <w:sz w:val="24"/>
          <w:szCs w:val="24"/>
        </w:rPr>
        <w:t xml:space="preserve">（2）报价包含：人工费、机械设备费、材料费（肥料、农药等）、工具费、管理费、利润、税金、保险等为完成本项目所需的一切费用。</w:t>
      </w:r>
      <w:r/>
    </w:p>
    <w:p>
      <w:pPr>
        <w:ind w:firstLine="480"/>
        <w:spacing w:line="360" w:lineRule="auto"/>
        <w:tabs>
          <w:tab w:val="left" w:pos="1177" w:leader="none"/>
          <w:tab w:val="left" w:pos="1498" w:leader="none"/>
        </w:tabs>
        <w:rPr>
          <w:rFonts w:ascii="仿宋_GB2312" w:hAnsi="Times New Roman" w:eastAsia="仿宋_GB2312"/>
          <w:sz w:val="24"/>
          <w:szCs w:val="24"/>
        </w:rPr>
      </w:pPr>
      <w:r>
        <w:rPr>
          <w:rFonts w:hint="eastAsia" w:ascii="仿宋_GB2312" w:hAnsi="Times New Roman" w:eastAsia="仿宋_GB2312"/>
          <w:sz w:val="24"/>
          <w:szCs w:val="24"/>
        </w:rPr>
        <w:t xml:space="preserve">（3）投标人应自行踏勘现场，根据采购需求合理报价，中标后单价不作调整</w:t>
      </w:r>
      <w:r>
        <w:rPr>
          <w:rFonts w:ascii="仿宋_GB2312" w:hAnsi="Times New Roman" w:eastAsia="仿宋_GB2312"/>
          <w:sz w:val="24"/>
          <w:szCs w:val="24"/>
        </w:rPr>
        <w:t xml:space="preserve">。</w:t>
      </w:r>
      <w:r/>
    </w:p>
    <w:p>
      <w:pPr>
        <w:ind w:firstLine="480"/>
        <w:spacing w:line="360" w:lineRule="auto"/>
        <w:tabs>
          <w:tab w:val="left" w:pos="1177" w:leader="none"/>
          <w:tab w:val="left" w:pos="1498" w:leader="none"/>
        </w:tabs>
        <w:rPr>
          <w:rFonts w:ascii="仿宋_GB2312" w:hAnsi="Times New Roman" w:eastAsia="仿宋_GB2312"/>
          <w:sz w:val="24"/>
          <w:szCs w:val="24"/>
        </w:rPr>
      </w:pPr>
      <w:r>
        <w:rPr>
          <w:rFonts w:hint="eastAsia" w:ascii="Times New Roman" w:hAnsi="Times New Roman" w:eastAsia="仿宋_GB2312"/>
          <w:sz w:val="24"/>
          <w:szCs w:val="24"/>
        </w:rPr>
        <w:t xml:space="preserve">5.付款方</w:t>
      </w:r>
      <w:r>
        <w:rPr>
          <w:rFonts w:hint="eastAsia" w:ascii="仿宋_GB2312" w:hAnsi="Times New Roman" w:eastAsia="仿宋_GB2312"/>
          <w:sz w:val="24"/>
          <w:szCs w:val="24"/>
        </w:rPr>
        <w:t xml:space="preserve">式：合同签订后，中标人履行合同，招标人每学期末根据该学期各月份考核结果的平均值，按照《泰州学院采购履约验收管理办法（试行）》组织验收，验收合格（平均值≥</w:t>
      </w:r>
      <w:r>
        <w:rPr>
          <w:rFonts w:ascii="仿宋_GB2312" w:hAnsi="Times New Roman" w:eastAsia="仿宋_GB2312"/>
          <w:sz w:val="24"/>
          <w:szCs w:val="24"/>
        </w:rPr>
        <w:t xml:space="preserve">80</w:t>
      </w:r>
      <w:r>
        <w:rPr>
          <w:rFonts w:hint="eastAsia" w:ascii="仿宋_GB2312" w:hAnsi="Times New Roman" w:eastAsia="仿宋_GB2312"/>
          <w:sz w:val="24"/>
          <w:szCs w:val="24"/>
        </w:rPr>
        <w:t xml:space="preserve">分为验收合格的必备条件），中标人开具增值税发票。招标人在收到发票后60天内一次性付清每学期的相关款项。如验收不合格，招标人有权解除合同并追究其违约责任。</w:t>
      </w:r>
      <w:r/>
    </w:p>
    <w:p>
      <w:pPr>
        <w:ind w:firstLine="480"/>
        <w:spacing w:line="360" w:lineRule="auto"/>
        <w:tabs>
          <w:tab w:val="left" w:pos="1177" w:leader="none"/>
          <w:tab w:val="left" w:pos="1498" w:leader="none"/>
        </w:tabs>
        <w:rPr>
          <w:rFonts w:hint="eastAsia"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注：若在合同期内，养护面积减少，招标人将根据实际养护面积和时间进行支付。</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6.履约保证金</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（1）缴纳：合同签订前，中标人应将履约保证金（不超过合同价的10%，具体金额以中标通知书为准）汇缴至招标人指定账户。</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（2）退还：履约保证金应在中标人完全履行合同，经招标人验收合格后无息退还。</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（3）其他情况：若中标人在合同服务期内有任何不履约行为，视情节，招标人可从其履约保证金中取得补偿，不足部分，将依法追究其相应的法律责任。</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7.验收方法及考核标准：</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招标人每月按《泰州学院绿化养护管理考核细则》（详见附件）进行考核打分。考核得分≥90分，当月合同款全额支付；考核得分在90分以下的，每少1分，扣款1000元；考核得分＜80分为不合格，当月费用不予支付，招标人有权单方面终止合同并追究其违约责任。招标人每学期末根据该学期各月份考核结果的平均值，按照《泰州学院采购履约验收管理办法（试行）》组织验收。</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8.其他要求：</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（1）中标人须规范用工，承担一切工伤、劳务纠纷等法律责任。</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hint="eastAsia" w:ascii="Times New Roman" w:hAnsi="Times New Roman" w:eastAsia="仿宋_GB2312"/>
          <w:sz w:val="24"/>
          <w:szCs w:val="24"/>
        </w:rPr>
        <w:t xml:space="preserve">（2）中标人须购买雇主责任险或意外伤害保险。</w:t>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ascii="Times New Roman" w:hAnsi="Times New Roman" w:eastAsia="仿宋_GB2312"/>
          <w:sz w:val="24"/>
          <w:szCs w:val="24"/>
        </w:rPr>
      </w:r>
      <w:r/>
    </w:p>
    <w:p>
      <w:pPr>
        <w:ind w:firstLine="480"/>
        <w:spacing w:line="360" w:lineRule="auto"/>
        <w:tabs>
          <w:tab w:val="left" w:pos="1177" w:leader="none"/>
          <w:tab w:val="left" w:pos="1498" w:leader="none"/>
        </w:tabs>
        <w:rPr>
          <w:rFonts w:ascii="Times New Roman" w:hAnsi="Times New Roman" w:eastAsia="仿宋_GB2312"/>
          <w:sz w:val="24"/>
          <w:szCs w:val="24"/>
        </w:rPr>
      </w:pPr>
      <w:r>
        <w:rPr>
          <w:rFonts w:ascii="Times New Roman" w:hAnsi="Times New Roman" w:eastAsia="仿宋_GB2312"/>
          <w:sz w:val="24"/>
          <w:szCs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pStyle w:val="868"/>
        <w:jc w:val="both"/>
        <w:spacing w:line="400" w:lineRule="exact"/>
        <w:shd w:val="clear" w:color="auto" w:fill="ffffff"/>
        <w:widowControl/>
        <w:rPr>
          <w:rStyle w:val="870"/>
          <w:rFonts w:ascii="宋体" w:hAnsi="宋体" w:cs="宋体"/>
          <w:sz w:val="28"/>
          <w:szCs w:val="28"/>
          <w:shd w:val="clear" w:color="auto" w:fill="ffffff"/>
        </w:rPr>
      </w:pPr>
      <w:r/>
      <w:bookmarkStart w:id="13" w:name="OLE_LINK4"/>
      <w:r/>
      <w:bookmarkStart w:id="14" w:name="OLE_LINK3"/>
      <w:r>
        <w:rPr>
          <w:rStyle w:val="870"/>
          <w:rFonts w:hint="eastAsia" w:ascii="宋体" w:hAnsi="宋体" w:cs="宋体"/>
          <w:sz w:val="28"/>
          <w:szCs w:val="28"/>
          <w:shd w:val="clear" w:color="auto" w:fill="ffffff"/>
        </w:rPr>
        <w:t xml:space="preserve">附件 </w:t>
      </w:r>
      <w:r/>
    </w:p>
    <w:p>
      <w:pPr>
        <w:pStyle w:val="868"/>
        <w:ind w:firstLine="1968"/>
        <w:jc w:val="both"/>
        <w:spacing w:line="400" w:lineRule="exact"/>
        <w:shd w:val="clear" w:color="auto" w:fill="ffffff"/>
        <w:widowControl/>
        <w:rPr>
          <w:rStyle w:val="870"/>
          <w:rFonts w:ascii="宋体" w:hAnsi="宋体" w:cs="宋体"/>
          <w:sz w:val="28"/>
          <w:szCs w:val="28"/>
          <w:shd w:val="clear" w:color="auto" w:fill="ffffff"/>
        </w:rPr>
      </w:pPr>
      <w:r>
        <w:rPr>
          <w:rStyle w:val="870"/>
          <w:rFonts w:hint="eastAsia" w:ascii="宋体" w:hAnsi="宋体" w:cs="宋体"/>
          <w:sz w:val="28"/>
          <w:szCs w:val="28"/>
          <w:shd w:val="clear" w:color="auto" w:fill="ffffff"/>
        </w:rPr>
        <w:t xml:space="preserve">泰州学院绿化养护管理考核细则</w:t>
      </w:r>
      <w:r/>
    </w:p>
    <w:tbl>
      <w:tblPr>
        <w:tblStyle w:val="855"/>
        <w:tblW w:w="77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0"/>
        <w:gridCol w:w="3118"/>
        <w:gridCol w:w="3119"/>
        <w:gridCol w:w="620"/>
      </w:tblGrid>
      <w:tr>
        <w:trPr>
          <w:jc w:val="center"/>
          <w:trHeight w:val="605"/>
        </w:trPr>
        <w:tc>
          <w:tcPr>
            <w:tcW w:w="94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项目名称</w:t>
            </w:r>
            <w:r/>
          </w:p>
        </w:tc>
        <w:tc>
          <w:tcPr>
            <w:tcW w:w="311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考核细则及工作要求</w:t>
            </w:r>
            <w:r/>
          </w:p>
        </w:tc>
        <w:tc>
          <w:tcPr>
            <w:tcW w:w="311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扣分标准</w:t>
            </w:r>
            <w:r/>
          </w:p>
        </w:tc>
        <w:tc>
          <w:tcPr>
            <w:tcW w:w="62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扣分</w:t>
            </w:r>
            <w:r/>
          </w:p>
        </w:tc>
      </w:tr>
      <w:tr>
        <w:trPr>
          <w:jc w:val="center"/>
          <w:trHeight w:val="1051"/>
        </w:trPr>
        <w:tc>
          <w:tcPr>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修剪</w:t>
            </w:r>
            <w:r/>
          </w:p>
          <w:p>
            <w:pPr>
              <w:jc w:val="center"/>
              <w:widowControl/>
              <w:rPr>
                <w:rFonts w:ascii="仿宋" w:hAnsi="仿宋" w:eastAsia="仿宋" w:cs="仿宋"/>
                <w:szCs w:val="21"/>
              </w:rPr>
            </w:pPr>
            <w:r>
              <w:rPr>
                <w:rFonts w:hint="eastAsia" w:ascii="仿宋" w:hAnsi="仿宋" w:eastAsia="仿宋" w:cs="仿宋"/>
                <w:szCs w:val="21"/>
              </w:rPr>
              <w:t xml:space="preserve">剥芽</w:t>
            </w:r>
            <w:r/>
          </w:p>
          <w:p>
            <w:pPr>
              <w:jc w:val="center"/>
              <w:widowControl/>
              <w:rPr>
                <w:rFonts w:ascii="仿宋" w:hAnsi="仿宋" w:eastAsia="仿宋" w:cs="仿宋"/>
                <w:szCs w:val="21"/>
              </w:rPr>
            </w:pPr>
            <w:r>
              <w:rPr>
                <w:rFonts w:hint="eastAsia" w:ascii="仿宋" w:hAnsi="仿宋" w:eastAsia="仿宋" w:cs="仿宋"/>
                <w:szCs w:val="21"/>
              </w:rPr>
              <w:t xml:space="preserve">（25分）</w:t>
            </w:r>
            <w:r/>
          </w:p>
        </w:tc>
        <w:tc>
          <w:tcPr>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乔木（行道树）</w:t>
            </w:r>
            <w:r/>
          </w:p>
          <w:p>
            <w:pPr>
              <w:jc w:val="left"/>
              <w:rPr>
                <w:rFonts w:ascii="仿宋" w:hAnsi="仿宋" w:eastAsia="仿宋" w:cs="仿宋"/>
                <w:szCs w:val="21"/>
              </w:rPr>
            </w:pPr>
            <w:r>
              <w:rPr>
                <w:rFonts w:hint="eastAsia" w:ascii="仿宋" w:hAnsi="仿宋" w:eastAsia="仿宋" w:cs="仿宋"/>
                <w:szCs w:val="21"/>
              </w:rPr>
              <w:t xml:space="preserve">1.根据树木生长习性，及时修剪定型，截口平整，不拉伤树皮，截口涂抹防腐剂。无枯枝危枝，生长季节无异常黄叶。                  </w:t>
            </w:r>
            <w:r/>
          </w:p>
          <w:p>
            <w:pPr>
              <w:jc w:val="left"/>
              <w:rPr>
                <w:rFonts w:ascii="仿宋" w:hAnsi="仿宋" w:eastAsia="仿宋" w:cs="仿宋"/>
                <w:szCs w:val="21"/>
              </w:rPr>
            </w:pPr>
            <w:r>
              <w:rPr>
                <w:rFonts w:hint="eastAsia" w:ascii="仿宋" w:hAnsi="仿宋" w:eastAsia="仿宋" w:cs="仿宋"/>
                <w:szCs w:val="21"/>
              </w:rPr>
              <w:t xml:space="preserve">2.同一路段相同树种的行道树，树形留养一致，枝条分布均匀。 </w:t>
            </w:r>
            <w:r/>
          </w:p>
          <w:p>
            <w:pPr>
              <w:jc w:val="left"/>
              <w:rPr>
                <w:rFonts w:ascii="仿宋" w:hAnsi="仿宋" w:eastAsia="仿宋" w:cs="仿宋"/>
                <w:szCs w:val="21"/>
              </w:rPr>
            </w:pPr>
            <w:r>
              <w:rPr>
                <w:rFonts w:hint="eastAsia" w:ascii="仿宋" w:hAnsi="仿宋" w:eastAsia="仿宋" w:cs="仿宋"/>
                <w:szCs w:val="21"/>
              </w:rPr>
              <w:t xml:space="preserve">3.根据树种确定剥芽次数及剥芽部位。剥芽需及时，芽长不超过10cm。剥芽时不允许拉伤树皮。</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1.发现有异常枯黄枝叶等现象，每株每次扣0.5分。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889"/>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2.发现未按树种要求修剪，每次扣1分。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536"/>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3.发现剥芽未剥清或未剥到位，每次扣0.5分。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735"/>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花灌木修剪</w:t>
            </w:r>
            <w:r/>
          </w:p>
          <w:p>
            <w:pPr>
              <w:jc w:val="left"/>
              <w:rPr>
                <w:rFonts w:ascii="仿宋" w:hAnsi="仿宋" w:eastAsia="仿宋" w:cs="仿宋"/>
                <w:szCs w:val="21"/>
              </w:rPr>
            </w:pPr>
            <w:r>
              <w:rPr>
                <w:rFonts w:hint="eastAsia" w:ascii="仿宋" w:hAnsi="仿宋" w:eastAsia="仿宋" w:cs="仿宋"/>
                <w:szCs w:val="21"/>
              </w:rPr>
              <w:t xml:space="preserve">1.根据花灌木品种生长习性进行修剪、剥芽（含脚芽）。                              </w:t>
            </w:r>
            <w:r/>
          </w:p>
          <w:p>
            <w:pPr>
              <w:jc w:val="left"/>
              <w:rPr>
                <w:rFonts w:ascii="仿宋" w:hAnsi="仿宋" w:eastAsia="仿宋" w:cs="仿宋"/>
                <w:szCs w:val="21"/>
              </w:rPr>
            </w:pPr>
            <w:r>
              <w:rPr>
                <w:rFonts w:hint="eastAsia" w:ascii="仿宋" w:hAnsi="仿宋" w:eastAsia="仿宋" w:cs="仿宋"/>
                <w:szCs w:val="21"/>
              </w:rPr>
              <w:t xml:space="preserve">2.无枯枝败叶，无修后枝叶残存或散落不清。      </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1.未按要求进行修剪、剥芽，发现一次扣1分。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604"/>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2.枯枝败叶未及时清除，发现一处扣0.5分。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633"/>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绿篱修剪    </w:t>
            </w:r>
            <w:r/>
          </w:p>
          <w:p>
            <w:pPr>
              <w:jc w:val="left"/>
              <w:rPr>
                <w:rFonts w:ascii="仿宋" w:hAnsi="仿宋" w:eastAsia="仿宋" w:cs="仿宋"/>
                <w:szCs w:val="21"/>
              </w:rPr>
            </w:pPr>
            <w:r>
              <w:rPr>
                <w:rFonts w:hint="eastAsia" w:ascii="仿宋" w:hAnsi="仿宋" w:eastAsia="仿宋" w:cs="仿宋"/>
                <w:szCs w:val="21"/>
              </w:rPr>
              <w:t xml:space="preserve">1.修剪面整齐划一，目测一条线或光滑曲面。  </w:t>
            </w:r>
            <w:r/>
          </w:p>
          <w:p>
            <w:pPr>
              <w:jc w:val="left"/>
              <w:rPr>
                <w:rFonts w:ascii="仿宋" w:hAnsi="仿宋" w:eastAsia="仿宋" w:cs="仿宋"/>
                <w:szCs w:val="21"/>
              </w:rPr>
            </w:pPr>
            <w:r>
              <w:rPr>
                <w:rFonts w:hint="eastAsia" w:ascii="仿宋" w:hAnsi="仿宋" w:eastAsia="仿宋" w:cs="仿宋"/>
                <w:szCs w:val="21"/>
              </w:rPr>
              <w:t xml:space="preserve">2.日常修剪及时到位，不脱脚，不得出现单枝（芽）超出5cm未剪现象。</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1.修剪线条缺断或不一致，发现一处扣1分。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947"/>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2.修后枝叶残存，或单枝（芽）超出5cm未剪现象，发现一处扣0.5分。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794"/>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地被草坪修剪  </w:t>
            </w:r>
            <w:r/>
          </w:p>
          <w:p>
            <w:pPr>
              <w:jc w:val="left"/>
              <w:rPr>
                <w:rFonts w:ascii="仿宋" w:hAnsi="仿宋" w:eastAsia="仿宋" w:cs="仿宋"/>
                <w:szCs w:val="21"/>
              </w:rPr>
            </w:pPr>
            <w:r>
              <w:rPr>
                <w:rFonts w:hint="eastAsia" w:ascii="仿宋" w:hAnsi="仿宋" w:eastAsia="仿宋" w:cs="仿宋"/>
                <w:szCs w:val="21"/>
              </w:rPr>
              <w:t xml:space="preserve">1.根据不同地被、草坪品种，及时修剪，其中暖季型草坪秋后最后一次需重修； </w:t>
            </w:r>
            <w:r/>
          </w:p>
          <w:p>
            <w:pPr>
              <w:jc w:val="left"/>
              <w:rPr>
                <w:rFonts w:ascii="仿宋" w:hAnsi="仿宋" w:eastAsia="仿宋" w:cs="仿宋"/>
                <w:szCs w:val="21"/>
              </w:rPr>
            </w:pPr>
            <w:r>
              <w:rPr>
                <w:rFonts w:hint="eastAsia" w:ascii="仿宋" w:hAnsi="仿宋" w:eastAsia="仿宋" w:cs="仿宋"/>
                <w:szCs w:val="21"/>
              </w:rPr>
              <w:t xml:space="preserve">2.草坪中的树坑边缘应切边，保持线条清晰。                                 </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1.草坪修剪高度不一致，发现一处扣1分。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942"/>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2.草坪中的树坑边缘切边不平的，发现一处扣1分。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700"/>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所有修剪需尽量避开上课及办公时间，做到不影响教学。</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影响教学及办公遭到投诉一次，扣1分。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866"/>
        </w:trPr>
        <w:tc>
          <w:tcPr>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施肥</w:t>
            </w:r>
            <w:r/>
          </w:p>
          <w:p>
            <w:pPr>
              <w:jc w:val="center"/>
              <w:widowControl/>
              <w:rPr>
                <w:rFonts w:ascii="仿宋" w:hAnsi="仿宋" w:eastAsia="仿宋" w:cs="仿宋"/>
                <w:szCs w:val="21"/>
              </w:rPr>
            </w:pPr>
            <w:r>
              <w:rPr>
                <w:rFonts w:hint="eastAsia" w:ascii="仿宋" w:hAnsi="仿宋" w:eastAsia="仿宋" w:cs="仿宋"/>
                <w:szCs w:val="21"/>
              </w:rPr>
              <w:t xml:space="preserve">（10分）</w:t>
            </w:r>
            <w:r/>
          </w:p>
        </w:tc>
        <w:tc>
          <w:tcPr>
            <w:tcW w:w="3118" w:type="dxa"/>
            <w:vAlign w:val="center"/>
            <w:vMerge w:val="restart"/>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1.根据植株生长势，及时追肥。</w:t>
            </w:r>
            <w:r/>
          </w:p>
          <w:p>
            <w:pPr>
              <w:jc w:val="left"/>
              <w:rPr>
                <w:rFonts w:ascii="仿宋" w:hAnsi="仿宋" w:eastAsia="仿宋" w:cs="仿宋"/>
                <w:szCs w:val="21"/>
              </w:rPr>
            </w:pPr>
            <w:r>
              <w:rPr>
                <w:rFonts w:hint="eastAsia" w:ascii="仿宋" w:hAnsi="仿宋" w:eastAsia="仿宋" w:cs="仿宋"/>
                <w:szCs w:val="21"/>
              </w:rPr>
              <w:t xml:space="preserve">2.根据草坪生长势，及时施肥，用量适当，不发生灼伤现象。</w:t>
            </w:r>
            <w:r/>
          </w:p>
        </w:tc>
        <w:tc>
          <w:tcPr>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1.未及时追肥，造成生长势衰弱，乔木每株扣1分，花灌木每次扣0.5分。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838"/>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2.发现施肥不及时或有灼伤现象，每次扣1分。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904"/>
        </w:trPr>
        <w:tc>
          <w:tcPr>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病虫害防治</w:t>
            </w:r>
            <w:r/>
          </w:p>
          <w:p>
            <w:pPr>
              <w:jc w:val="center"/>
              <w:widowControl/>
              <w:rPr>
                <w:rFonts w:ascii="仿宋" w:hAnsi="仿宋" w:eastAsia="仿宋" w:cs="仿宋"/>
                <w:szCs w:val="21"/>
              </w:rPr>
            </w:pPr>
            <w:r>
              <w:rPr>
                <w:rFonts w:hint="eastAsia" w:ascii="仿宋" w:hAnsi="仿宋" w:eastAsia="仿宋" w:cs="仿宋"/>
                <w:szCs w:val="21"/>
              </w:rPr>
              <w:t xml:space="preserve">（15分）</w:t>
            </w:r>
            <w:r/>
          </w:p>
        </w:tc>
        <w:tc>
          <w:tcPr>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1.及时防治和控制病虫害的发生，无师生举报、媒体曝光事件发生。                         </w:t>
            </w:r>
            <w:r/>
          </w:p>
          <w:p>
            <w:pPr>
              <w:jc w:val="left"/>
              <w:rPr>
                <w:rFonts w:ascii="仿宋" w:hAnsi="仿宋" w:eastAsia="仿宋" w:cs="仿宋"/>
                <w:szCs w:val="21"/>
              </w:rPr>
            </w:pPr>
            <w:r>
              <w:rPr>
                <w:rFonts w:hint="eastAsia" w:ascii="仿宋" w:hAnsi="仿宋" w:eastAsia="仿宋" w:cs="仿宋"/>
                <w:szCs w:val="21"/>
              </w:rPr>
              <w:t xml:space="preserve">2.用药配比正确，操作安全，喷药均匀，不发生药害事故。</w:t>
            </w:r>
            <w:r/>
          </w:p>
          <w:p>
            <w:pPr>
              <w:jc w:val="left"/>
              <w:rPr>
                <w:rFonts w:ascii="仿宋" w:hAnsi="仿宋" w:eastAsia="仿宋" w:cs="仿宋"/>
                <w:szCs w:val="21"/>
              </w:rPr>
            </w:pPr>
            <w:r>
              <w:rPr>
                <w:rFonts w:hint="eastAsia" w:ascii="仿宋" w:hAnsi="仿宋" w:eastAsia="仿宋" w:cs="仿宋"/>
                <w:szCs w:val="21"/>
              </w:rPr>
              <w:t xml:space="preserve">3.使用高效、低毒农药进行防治，加强现场管理。</w:t>
            </w:r>
            <w:r/>
          </w:p>
        </w:tc>
        <w:tc>
          <w:tcPr>
            <w:tcW w:w="3119"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p>
            <w:pPr>
              <w:jc w:val="left"/>
              <w:rPr>
                <w:rFonts w:ascii="仿宋" w:hAnsi="仿宋" w:eastAsia="仿宋" w:cs="仿宋"/>
                <w:szCs w:val="21"/>
              </w:rPr>
            </w:pPr>
            <w:r>
              <w:rPr>
                <w:rFonts w:hint="eastAsia" w:ascii="仿宋" w:hAnsi="仿宋" w:eastAsia="仿宋" w:cs="仿宋"/>
                <w:szCs w:val="21"/>
              </w:rPr>
              <w:t xml:space="preserve">1.乔木、花灌木有明显虫口、虫粪、成（幼）虫现象，发现一次扣0.5分。草坪未及时进行病虫害防治，发现一次扣3分。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670"/>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2.药液配比不正确，造成树木伤害，每株扣0.5分。</w:t>
            </w:r>
            <w:r/>
          </w:p>
        </w:tc>
        <w:tc>
          <w:tcPr>
            <w:tcW w:w="620" w:type="dxa"/>
            <w:vAlign w:val="center"/>
            <w:textDirection w:val="lrTb"/>
            <w:noWrap/>
          </w:tcPr>
          <w:p>
            <w:pPr>
              <w:ind w:firstLine="480"/>
              <w:jc w:val="left"/>
              <w:rPr>
                <w:rFonts w:ascii="仿宋" w:hAnsi="仿宋" w:eastAsia="仿宋" w:cs="仿宋"/>
                <w:szCs w:val="21"/>
              </w:rPr>
            </w:pPr>
            <w:r>
              <w:rPr>
                <w:rFonts w:hint="eastAsia" w:ascii="仿宋" w:hAnsi="仿宋" w:eastAsia="仿宋" w:cs="仿宋"/>
                <w:szCs w:val="21"/>
              </w:rPr>
              <w:t xml:space="preserve">　</w:t>
            </w:r>
            <w:r/>
          </w:p>
        </w:tc>
      </w:tr>
      <w:tr>
        <w:trPr>
          <w:jc w:val="center"/>
          <w:trHeight w:val="614"/>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3.农药毒性较大造成人员投诉的扣1分。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37"/>
        </w:trPr>
        <w:tc>
          <w:tcPr>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刷白</w:t>
            </w:r>
            <w:r/>
          </w:p>
          <w:p>
            <w:pPr>
              <w:jc w:val="center"/>
              <w:widowControl/>
              <w:rPr>
                <w:rFonts w:ascii="仿宋" w:hAnsi="仿宋" w:eastAsia="仿宋" w:cs="仿宋"/>
                <w:szCs w:val="21"/>
              </w:rPr>
            </w:pPr>
            <w:r>
              <w:rPr>
                <w:rFonts w:hint="eastAsia" w:ascii="仿宋" w:hAnsi="仿宋" w:eastAsia="仿宋" w:cs="仿宋"/>
                <w:szCs w:val="21"/>
              </w:rPr>
              <w:t xml:space="preserve">（5分）</w:t>
            </w:r>
            <w:r/>
          </w:p>
        </w:tc>
        <w:tc>
          <w:tcPr>
            <w:tcW w:w="3118" w:type="dxa"/>
            <w:vAlign w:val="center"/>
            <w:vMerge w:val="restart"/>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1.刷白时间从12月初开始，到月底结束。</w:t>
            </w:r>
            <w:r/>
          </w:p>
          <w:p>
            <w:pPr>
              <w:jc w:val="left"/>
              <w:widowControl/>
              <w:rPr>
                <w:rFonts w:ascii="仿宋" w:hAnsi="仿宋" w:eastAsia="仿宋" w:cs="仿宋"/>
                <w:szCs w:val="21"/>
              </w:rPr>
            </w:pPr>
            <w:r>
              <w:rPr>
                <w:rFonts w:hint="eastAsia" w:ascii="仿宋" w:hAnsi="仿宋" w:eastAsia="仿宋" w:cs="仿宋"/>
                <w:szCs w:val="21"/>
              </w:rPr>
              <w:t xml:space="preserve">2.一般涂至距地面1—1.3米高度，起到预防病虫害和保暖防冻作用。</w:t>
            </w:r>
            <w:r/>
          </w:p>
          <w:p>
            <w:pPr>
              <w:jc w:val="left"/>
              <w:widowControl/>
              <w:rPr>
                <w:rFonts w:ascii="仿宋" w:hAnsi="仿宋" w:eastAsia="仿宋" w:cs="仿宋"/>
                <w:szCs w:val="21"/>
              </w:rPr>
            </w:pPr>
            <w:r>
              <w:rPr>
                <w:rFonts w:hint="eastAsia" w:ascii="仿宋" w:hAnsi="仿宋" w:eastAsia="仿宋" w:cs="仿宋"/>
                <w:szCs w:val="21"/>
              </w:rPr>
              <w:t xml:space="preserve">3.刷白过程中不得造成其他植株污染，滴落的需及时清理干净。</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1.不在规定时间内完成的扣1分。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440"/>
        </w:trPr>
        <w:tc>
          <w:tcPr>
            <w:tcW w:w="940" w:type="dxa"/>
            <w:vAlign w:val="center"/>
            <w:vMerge w:val="continue"/>
            <w:textDirection w:val="lrTb"/>
            <w:noWrap/>
          </w:tcPr>
          <w:p>
            <w:pPr>
              <w:ind w:firstLine="482"/>
              <w:jc w:val="center"/>
              <w:widowControl/>
              <w:rPr>
                <w:rFonts w:ascii="仿宋" w:hAnsi="仿宋" w:eastAsia="仿宋" w:cs="仿宋"/>
                <w:b/>
                <w:szCs w:val="21"/>
              </w:rPr>
            </w:pPr>
            <w:r>
              <w:rPr>
                <w:rFonts w:ascii="仿宋" w:hAnsi="仿宋" w:eastAsia="仿宋" w:cs="仿宋"/>
                <w:b/>
                <w:szCs w:val="21"/>
              </w:rPr>
            </w:r>
            <w:r/>
          </w:p>
        </w:tc>
        <w:tc>
          <w:tcPr>
            <w:tcW w:w="3118" w:type="dxa"/>
            <w:vAlign w:val="center"/>
            <w:vMerge w:val="continue"/>
            <w:textDirection w:val="lrTb"/>
            <w:noWrap/>
          </w:tcPr>
          <w:p>
            <w:pPr>
              <w:ind w:firstLine="482"/>
              <w:jc w:val="left"/>
              <w:widowControl/>
              <w:rPr>
                <w:rFonts w:ascii="仿宋" w:hAnsi="仿宋" w:eastAsia="仿宋" w:cs="仿宋"/>
                <w:b/>
                <w:szCs w:val="21"/>
              </w:rPr>
            </w:pPr>
            <w:r>
              <w:rPr>
                <w:rFonts w:ascii="仿宋" w:hAnsi="仿宋" w:eastAsia="仿宋" w:cs="仿宋"/>
                <w:b/>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2.涂刷距离不足的扣1分。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832"/>
        </w:trPr>
        <w:tc>
          <w:tcPr>
            <w:tcW w:w="940" w:type="dxa"/>
            <w:vAlign w:val="center"/>
            <w:vMerge w:val="continue"/>
            <w:textDirection w:val="lrTb"/>
            <w:noWrap/>
          </w:tcPr>
          <w:p>
            <w:pPr>
              <w:ind w:firstLine="482"/>
              <w:jc w:val="center"/>
              <w:widowControl/>
              <w:rPr>
                <w:rFonts w:ascii="仿宋" w:hAnsi="仿宋" w:eastAsia="仿宋" w:cs="仿宋"/>
                <w:b/>
                <w:szCs w:val="21"/>
              </w:rPr>
            </w:pPr>
            <w:r>
              <w:rPr>
                <w:rFonts w:ascii="仿宋" w:hAnsi="仿宋" w:eastAsia="仿宋" w:cs="仿宋"/>
                <w:b/>
                <w:szCs w:val="21"/>
              </w:rPr>
            </w:r>
            <w:r/>
          </w:p>
        </w:tc>
        <w:tc>
          <w:tcPr>
            <w:tcW w:w="3118" w:type="dxa"/>
            <w:vAlign w:val="center"/>
            <w:vMerge w:val="continue"/>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3.涂刷过程中滴落在其他植株上，造成污染的，需扣1分。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49"/>
        </w:trPr>
        <w:tc>
          <w:tcPr>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除草及树池维护</w:t>
            </w:r>
            <w:r/>
          </w:p>
          <w:p>
            <w:pPr>
              <w:jc w:val="center"/>
              <w:widowControl/>
              <w:rPr>
                <w:rFonts w:ascii="仿宋" w:hAnsi="仿宋" w:eastAsia="仿宋" w:cs="仿宋"/>
                <w:szCs w:val="21"/>
              </w:rPr>
            </w:pPr>
            <w:r>
              <w:rPr>
                <w:rFonts w:hint="eastAsia" w:ascii="仿宋" w:hAnsi="仿宋" w:eastAsia="仿宋" w:cs="仿宋"/>
                <w:szCs w:val="21"/>
              </w:rPr>
              <w:t xml:space="preserve">（8分）</w:t>
            </w:r>
            <w:r/>
          </w:p>
        </w:tc>
        <w:tc>
          <w:tcPr>
            <w:tcW w:w="3118" w:type="dxa"/>
            <w:vAlign w:val="center"/>
            <w:vMerge w:val="restart"/>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1.树穴内无杂草。</w:t>
            </w:r>
            <w:r/>
          </w:p>
          <w:p>
            <w:pPr>
              <w:jc w:val="left"/>
              <w:widowControl/>
              <w:rPr>
                <w:rFonts w:ascii="仿宋" w:hAnsi="仿宋" w:eastAsia="仿宋" w:cs="仿宋"/>
                <w:szCs w:val="21"/>
              </w:rPr>
            </w:pPr>
            <w:r>
              <w:rPr>
                <w:rFonts w:hint="eastAsia" w:ascii="仿宋" w:hAnsi="仿宋" w:eastAsia="仿宋" w:cs="仿宋"/>
                <w:szCs w:val="21"/>
              </w:rPr>
              <w:t xml:space="preserve">2.及时清理绿地内杂草。</w:t>
            </w:r>
            <w:r/>
          </w:p>
          <w:p>
            <w:pPr>
              <w:jc w:val="left"/>
              <w:rPr>
                <w:rFonts w:ascii="仿宋" w:hAnsi="仿宋" w:eastAsia="仿宋" w:cs="仿宋"/>
                <w:szCs w:val="21"/>
              </w:rPr>
            </w:pPr>
            <w:r>
              <w:rPr>
                <w:rFonts w:hint="eastAsia" w:ascii="仿宋" w:hAnsi="仿宋" w:eastAsia="仿宋" w:cs="仿宋"/>
                <w:szCs w:val="21"/>
              </w:rPr>
              <w:t xml:space="preserve">3.攀缘植物的残花枯藤需及时清理干净。</w:t>
            </w:r>
            <w:r/>
          </w:p>
          <w:p>
            <w:pPr>
              <w:jc w:val="left"/>
              <w:rPr>
                <w:rFonts w:ascii="仿宋" w:hAnsi="仿宋" w:eastAsia="仿宋" w:cs="仿宋"/>
                <w:szCs w:val="21"/>
              </w:rPr>
            </w:pPr>
            <w:r>
              <w:rPr>
                <w:rFonts w:hint="eastAsia" w:ascii="仿宋" w:hAnsi="仿宋" w:eastAsia="仿宋" w:cs="仿宋"/>
                <w:szCs w:val="21"/>
              </w:rPr>
              <w:t xml:space="preserve">4.加强树池维护，确保树池完好。</w:t>
            </w:r>
            <w:r/>
          </w:p>
        </w:tc>
        <w:tc>
          <w:tcPr>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1.树穴杂草率高于5%，一株扣0.25分。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571"/>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2.未及时清理绿地杂草，每发现一处扣1分。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59"/>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3.残花枯藤未及时清理干净，每发现一处扣1分。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409"/>
        </w:trPr>
        <w:tc>
          <w:tcPr>
            <w:tcW w:w="940" w:type="dxa"/>
            <w:vAlign w:val="center"/>
            <w:vMerge w:val="continue"/>
            <w:textDirection w:val="lrTb"/>
            <w:noWrap/>
          </w:tcPr>
          <w:p>
            <w:pPr>
              <w:ind w:firstLine="480"/>
              <w:jc w:val="center"/>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4.树池损坏每个扣1分。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59"/>
        </w:trPr>
        <w:tc>
          <w:tcPr>
            <w:tcW w:w="940"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zCs w:val="21"/>
              </w:rPr>
              <w:t xml:space="preserve">浇水、排涝及防冻处理</w:t>
            </w:r>
            <w:r/>
          </w:p>
          <w:p>
            <w:pPr>
              <w:jc w:val="center"/>
              <w:rPr>
                <w:rFonts w:ascii="仿宋" w:hAnsi="仿宋" w:eastAsia="仿宋" w:cs="仿宋"/>
                <w:szCs w:val="21"/>
              </w:rPr>
            </w:pPr>
            <w:r>
              <w:rPr>
                <w:rFonts w:hint="eastAsia" w:ascii="仿宋" w:hAnsi="仿宋" w:eastAsia="仿宋" w:cs="仿宋"/>
                <w:szCs w:val="21"/>
              </w:rPr>
              <w:t xml:space="preserve">（5分）</w:t>
            </w:r>
            <w:r/>
          </w:p>
        </w:tc>
        <w:tc>
          <w:tcPr>
            <w:tcW w:w="3118" w:type="dxa"/>
            <w:vAlign w:val="center"/>
            <w:vMerge w:val="restart"/>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1.根据天气，酌量浇水，另外夏季需及时抗旱、排涝，不能发生严重缺水或积水现象。</w:t>
            </w:r>
            <w:r/>
          </w:p>
          <w:p>
            <w:pPr>
              <w:jc w:val="left"/>
              <w:rPr>
                <w:rFonts w:ascii="仿宋" w:hAnsi="仿宋" w:eastAsia="仿宋" w:cs="仿宋"/>
                <w:szCs w:val="21"/>
              </w:rPr>
            </w:pPr>
            <w:r>
              <w:rPr>
                <w:rFonts w:hint="eastAsia" w:ascii="仿宋" w:hAnsi="仿宋" w:eastAsia="仿宋" w:cs="仿宋"/>
                <w:szCs w:val="21"/>
              </w:rPr>
              <w:t xml:space="preserve">2.及时抗旱，冬季易冻害的树木及时做防冻处理。      </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1.植株严重缺水或积水，叶片枯萎，发现一次扣1分。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548"/>
        </w:trPr>
        <w:tc>
          <w:tcPr>
            <w:tcW w:w="940" w:type="dxa"/>
            <w:vAlign w:val="center"/>
            <w:vMerge w:val="continue"/>
            <w:textDirection w:val="lrTb"/>
            <w:noWrap/>
          </w:tcPr>
          <w:p>
            <w:pPr>
              <w:ind w:firstLine="480"/>
              <w:jc w:val="center"/>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2.植物成片缺水或积水，发现一处扣1分。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583"/>
        </w:trPr>
        <w:tc>
          <w:tcPr>
            <w:tcW w:w="940" w:type="dxa"/>
            <w:vAlign w:val="center"/>
            <w:vMerge w:val="continue"/>
            <w:textDirection w:val="lrTb"/>
            <w:noWrap/>
          </w:tcPr>
          <w:p>
            <w:pPr>
              <w:ind w:firstLine="480"/>
              <w:jc w:val="center"/>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3.防冻处理不正确，发现一处扣1分。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639"/>
        </w:trPr>
        <w:tc>
          <w:tcPr>
            <w:tcW w:w="940" w:type="dxa"/>
            <w:vAlign w:val="center"/>
            <w:vMerge w:val="continue"/>
            <w:textDirection w:val="lrTb"/>
            <w:noWrap/>
          </w:tcPr>
          <w:p>
            <w:pPr>
              <w:ind w:firstLine="480"/>
              <w:jc w:val="center"/>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4.严禁使用自来水浇灌绿化，发现一次扣2分。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559"/>
        </w:trPr>
        <w:tc>
          <w:tcPr>
            <w:tcW w:w="940"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zCs w:val="21"/>
              </w:rPr>
              <w:t xml:space="preserve">保存率</w:t>
            </w:r>
            <w:r/>
          </w:p>
          <w:p>
            <w:pPr>
              <w:jc w:val="center"/>
              <w:rPr>
                <w:rFonts w:ascii="仿宋" w:hAnsi="仿宋" w:eastAsia="仿宋" w:cs="仿宋"/>
                <w:szCs w:val="21"/>
              </w:rPr>
            </w:pPr>
            <w:r>
              <w:rPr>
                <w:rFonts w:hint="eastAsia" w:ascii="仿宋" w:hAnsi="仿宋" w:eastAsia="仿宋" w:cs="仿宋"/>
                <w:szCs w:val="21"/>
              </w:rPr>
              <w:t xml:space="preserve">（15分）</w:t>
            </w:r>
            <w:r/>
          </w:p>
        </w:tc>
        <w:tc>
          <w:tcPr>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1.如出现死亡乔木、花灌木、草坪及时报批倒伐。         </w:t>
            </w:r>
            <w:r/>
          </w:p>
          <w:p>
            <w:pPr>
              <w:jc w:val="left"/>
              <w:rPr>
                <w:rFonts w:ascii="仿宋" w:hAnsi="仿宋" w:eastAsia="仿宋" w:cs="仿宋"/>
                <w:szCs w:val="21"/>
              </w:rPr>
            </w:pPr>
            <w:r>
              <w:rPr>
                <w:rFonts w:hint="eastAsia" w:ascii="仿宋" w:hAnsi="仿宋" w:eastAsia="仿宋" w:cs="仿宋"/>
                <w:szCs w:val="21"/>
              </w:rPr>
              <w:t xml:space="preserve">2.死亡乔木、花灌木、草坪及时补植。             </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1.发现死亡的，每株（块）扣1分。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33"/>
        </w:trPr>
        <w:tc>
          <w:tcPr>
            <w:tcW w:w="940" w:type="dxa"/>
            <w:vAlign w:val="center"/>
            <w:vMerge w:val="continue"/>
            <w:textDirection w:val="lrTb"/>
            <w:noWrap/>
          </w:tcPr>
          <w:p>
            <w:pPr>
              <w:ind w:firstLine="480"/>
              <w:jc w:val="center"/>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2.未及时补植同品种、同规格苗木，每株（块）扣1分。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25"/>
        </w:trPr>
        <w:tc>
          <w:tcPr>
            <w:tcW w:w="940"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zCs w:val="21"/>
              </w:rPr>
              <w:t xml:space="preserve">绿地保护及设施维护（7分）</w:t>
            </w:r>
            <w:r/>
          </w:p>
        </w:tc>
        <w:tc>
          <w:tcPr>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1.绿地中无堆物、堆料、搭棚，建筑墙面和树干上无钉拴刻画等现象。</w:t>
            </w:r>
            <w:r/>
          </w:p>
          <w:p>
            <w:pPr>
              <w:jc w:val="left"/>
              <w:rPr>
                <w:rFonts w:ascii="仿宋" w:hAnsi="仿宋" w:eastAsia="仿宋" w:cs="仿宋"/>
                <w:szCs w:val="21"/>
              </w:rPr>
            </w:pPr>
            <w:r>
              <w:rPr>
                <w:rFonts w:hint="eastAsia" w:ascii="仿宋" w:hAnsi="仿宋" w:eastAsia="仿宋" w:cs="仿宋"/>
                <w:szCs w:val="21"/>
              </w:rPr>
              <w:t xml:space="preserve">2.路面、设施维护良好。</w:t>
            </w:r>
            <w:r/>
          </w:p>
          <w:p>
            <w:pPr>
              <w:jc w:val="left"/>
              <w:rPr>
                <w:rFonts w:ascii="仿宋" w:hAnsi="仿宋" w:eastAsia="仿宋" w:cs="仿宋"/>
                <w:szCs w:val="21"/>
              </w:rPr>
            </w:pPr>
            <w:r>
              <w:rPr>
                <w:rFonts w:hint="eastAsia" w:ascii="仿宋" w:hAnsi="仿宋" w:eastAsia="仿宋" w:cs="仿宋"/>
                <w:szCs w:val="21"/>
              </w:rPr>
              <w:t xml:space="preserve">3.绿地无重大破坏和偷盗案件。</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1.检查中发现违规现象，每处每次扣1分。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15"/>
        </w:trPr>
        <w:tc>
          <w:tcPr>
            <w:tcW w:w="940" w:type="dxa"/>
            <w:vAlign w:val="center"/>
            <w:vMerge w:val="continue"/>
            <w:textDirection w:val="lrTb"/>
            <w:noWrap/>
          </w:tcPr>
          <w:p>
            <w:pPr>
              <w:ind w:firstLine="480"/>
              <w:jc w:val="center"/>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2.路面、设施有破损，发现一处扣1分。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822"/>
        </w:trPr>
        <w:tc>
          <w:tcPr>
            <w:tcW w:w="940" w:type="dxa"/>
            <w:vAlign w:val="center"/>
            <w:vMerge w:val="continue"/>
            <w:textDirection w:val="lrTb"/>
            <w:noWrap/>
          </w:tcPr>
          <w:p>
            <w:pPr>
              <w:ind w:firstLine="480"/>
              <w:jc w:val="center"/>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3.若发生重大破坏或偷盗案件，每次扣1分，按价赔偿。</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555"/>
        </w:trPr>
        <w:tc>
          <w:tcPr>
            <w:tcW w:w="940" w:type="dxa"/>
            <w:vAlign w:val="center"/>
            <w:vMerge w:val="restart"/>
            <w:textDirection w:val="lrTb"/>
            <w:noWrap/>
          </w:tcPr>
          <w:p>
            <w:pPr>
              <w:ind w:firstLine="480"/>
              <w:jc w:val="center"/>
              <w:rPr>
                <w:rFonts w:ascii="仿宋" w:hAnsi="仿宋" w:eastAsia="仿宋" w:cs="仿宋"/>
                <w:szCs w:val="21"/>
              </w:rPr>
            </w:pPr>
            <w:r>
              <w:rPr>
                <w:rFonts w:ascii="仿宋" w:hAnsi="仿宋" w:eastAsia="仿宋" w:cs="仿宋"/>
                <w:szCs w:val="21"/>
              </w:rPr>
            </w:r>
            <w:r/>
          </w:p>
          <w:p>
            <w:pPr>
              <w:jc w:val="center"/>
              <w:rPr>
                <w:rFonts w:ascii="仿宋" w:hAnsi="仿宋" w:eastAsia="仿宋" w:cs="仿宋"/>
                <w:szCs w:val="21"/>
              </w:rPr>
            </w:pPr>
            <w:r>
              <w:rPr>
                <w:rFonts w:hint="eastAsia" w:ascii="仿宋" w:hAnsi="仿宋" w:eastAsia="仿宋" w:cs="仿宋"/>
                <w:szCs w:val="21"/>
              </w:rPr>
              <w:t xml:space="preserve">资料</w:t>
            </w:r>
            <w:r/>
          </w:p>
          <w:p>
            <w:pPr>
              <w:jc w:val="center"/>
              <w:rPr>
                <w:rFonts w:ascii="仿宋" w:hAnsi="仿宋" w:eastAsia="仿宋" w:cs="仿宋"/>
                <w:szCs w:val="21"/>
              </w:rPr>
            </w:pPr>
            <w:r>
              <w:rPr>
                <w:rFonts w:hint="eastAsia" w:ascii="仿宋" w:hAnsi="仿宋" w:eastAsia="仿宋" w:cs="仿宋"/>
                <w:szCs w:val="21"/>
              </w:rPr>
              <w:t xml:space="preserve">档案</w:t>
            </w:r>
            <w:r/>
          </w:p>
          <w:p>
            <w:pPr>
              <w:jc w:val="center"/>
              <w:rPr>
                <w:rFonts w:ascii="仿宋" w:hAnsi="仿宋" w:eastAsia="仿宋" w:cs="仿宋"/>
                <w:szCs w:val="21"/>
              </w:rPr>
            </w:pPr>
            <w:r>
              <w:rPr>
                <w:rFonts w:hint="eastAsia" w:ascii="仿宋" w:hAnsi="仿宋" w:eastAsia="仿宋" w:cs="仿宋"/>
                <w:szCs w:val="21"/>
              </w:rPr>
              <w:t xml:space="preserve">（5分）</w:t>
            </w:r>
            <w:r/>
          </w:p>
        </w:tc>
        <w:tc>
          <w:tcPr>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1.绿化资料分类清楚，基础数据、图纸齐备。</w:t>
            </w:r>
            <w:r/>
          </w:p>
          <w:p>
            <w:pPr>
              <w:jc w:val="left"/>
              <w:rPr>
                <w:rFonts w:ascii="仿宋" w:hAnsi="仿宋" w:eastAsia="仿宋" w:cs="仿宋"/>
                <w:szCs w:val="21"/>
              </w:rPr>
            </w:pPr>
            <w:r>
              <w:rPr>
                <w:rFonts w:hint="eastAsia" w:ascii="仿宋" w:hAnsi="仿宋" w:eastAsia="仿宋" w:cs="仿宋"/>
                <w:szCs w:val="21"/>
              </w:rPr>
              <w:t xml:space="preserve">2.绿化统计报表应在规定时间内及时正确报送。       </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1.未按规定要求建立台账的，每次扣1分。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656"/>
        </w:trPr>
        <w:tc>
          <w:tcPr>
            <w:tcW w:w="940" w:type="dxa"/>
            <w:vAlign w:val="center"/>
            <w:vMerge w:val="continue"/>
            <w:textDirection w:val="lrTb"/>
            <w:noWrap/>
          </w:tcPr>
          <w:p>
            <w:pPr>
              <w:ind w:firstLine="480"/>
              <w:jc w:val="center"/>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2.月度工作总结及养护计划未及时报送，每次扣1分。</w:t>
            </w:r>
            <w:r/>
          </w:p>
        </w:tc>
        <w:tc>
          <w:tcPr>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832"/>
        </w:trPr>
        <w:tc>
          <w:tcPr>
            <w:tcW w:w="940"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zCs w:val="21"/>
              </w:rPr>
              <w:t xml:space="preserve">其他</w:t>
            </w:r>
            <w:r/>
          </w:p>
          <w:p>
            <w:pPr>
              <w:jc w:val="center"/>
              <w:rPr>
                <w:rFonts w:ascii="仿宋" w:hAnsi="仿宋" w:eastAsia="仿宋" w:cs="仿宋"/>
                <w:szCs w:val="21"/>
              </w:rPr>
            </w:pPr>
            <w:r>
              <w:rPr>
                <w:rFonts w:hint="eastAsia" w:ascii="仿宋" w:hAnsi="仿宋" w:eastAsia="仿宋" w:cs="仿宋"/>
                <w:szCs w:val="21"/>
              </w:rPr>
              <w:t xml:space="preserve">（5分）</w:t>
            </w:r>
            <w:r/>
          </w:p>
        </w:tc>
        <w:tc>
          <w:tcPr>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1.及时处理突发事件及应急事件，灾害性天气及时检查清理断枝和倒伏树木。                 </w:t>
            </w:r>
            <w:r/>
          </w:p>
          <w:p>
            <w:pPr>
              <w:jc w:val="left"/>
              <w:widowControl/>
              <w:rPr>
                <w:rFonts w:ascii="仿宋" w:hAnsi="仿宋" w:eastAsia="仿宋" w:cs="仿宋"/>
                <w:szCs w:val="21"/>
              </w:rPr>
            </w:pPr>
            <w:r>
              <w:rPr>
                <w:rFonts w:hint="eastAsia" w:ascii="仿宋" w:hAnsi="仿宋" w:eastAsia="仿宋" w:cs="仿宋"/>
                <w:szCs w:val="21"/>
              </w:rPr>
              <w:t xml:space="preserve">2.在规定时限内完成工作及指令性任务，配合做好各类活动工作。</w:t>
            </w:r>
            <w:r/>
          </w:p>
          <w:p>
            <w:pPr>
              <w:jc w:val="left"/>
              <w:rPr>
                <w:rFonts w:ascii="仿宋" w:hAnsi="仿宋" w:eastAsia="仿宋" w:cs="仿宋"/>
                <w:szCs w:val="21"/>
              </w:rPr>
            </w:pPr>
            <w:r>
              <w:rPr>
                <w:rFonts w:hint="eastAsia" w:ascii="仿宋" w:hAnsi="仿宋" w:eastAsia="仿宋" w:cs="仿宋"/>
                <w:szCs w:val="21"/>
              </w:rPr>
              <w:t xml:space="preserve">3.树木及时扶正，植株无歪斜、倒伏现象。</w:t>
            </w:r>
            <w:r/>
          </w:p>
          <w:p>
            <w:pPr>
              <w:jc w:val="left"/>
              <w:rPr>
                <w:rFonts w:ascii="仿宋" w:hAnsi="仿宋" w:eastAsia="仿宋" w:cs="仿宋"/>
                <w:color w:val="000000"/>
                <w:szCs w:val="21"/>
              </w:rPr>
            </w:pPr>
            <w:r>
              <w:rPr>
                <w:rFonts w:hint="eastAsia" w:ascii="仿宋" w:hAnsi="仿宋" w:eastAsia="仿宋" w:cs="仿宋"/>
                <w:color w:val="000000"/>
                <w:szCs w:val="21"/>
              </w:rPr>
              <w:t xml:space="preserve">4.清理出来的绿化垃圾，自行处理。</w:t>
            </w:r>
            <w:r/>
          </w:p>
          <w:p>
            <w:pPr>
              <w:jc w:val="left"/>
              <w:rPr>
                <w:rFonts w:ascii="仿宋" w:hAnsi="仿宋" w:eastAsia="仿宋" w:cs="仿宋"/>
                <w:color w:val="000000"/>
                <w:szCs w:val="21"/>
              </w:rPr>
            </w:pPr>
            <w:r>
              <w:rPr>
                <w:rFonts w:hint="eastAsia" w:ascii="仿宋" w:hAnsi="仿宋" w:eastAsia="仿宋" w:cs="仿宋"/>
                <w:color w:val="000000"/>
                <w:szCs w:val="21"/>
              </w:rPr>
              <w:t xml:space="preserve">5.绿化带内的落叶和枯枝由绿化公司清理干净。   </w:t>
            </w:r>
            <w:r/>
          </w:p>
          <w:p>
            <w:pPr>
              <w:jc w:val="left"/>
              <w:rPr>
                <w:rFonts w:ascii="仿宋" w:hAnsi="仿宋" w:eastAsia="仿宋" w:cs="仿宋"/>
                <w:szCs w:val="21"/>
              </w:rPr>
            </w:pPr>
            <w:r>
              <w:rPr>
                <w:rFonts w:hint="eastAsia" w:ascii="仿宋" w:hAnsi="仿宋" w:eastAsia="仿宋" w:cs="仿宋"/>
                <w:color w:val="000000"/>
                <w:szCs w:val="21"/>
              </w:rPr>
              <w:t xml:space="preserve">6.工作时间：不影响师生学习活动工作。</w:t>
            </w:r>
            <w:r/>
          </w:p>
        </w:tc>
        <w:tc>
          <w:tcPr>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1.按时保质完成上级交给的突击和重大抢险任务，每次加1分。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583"/>
        </w:trPr>
        <w:tc>
          <w:tcPr>
            <w:tcW w:w="940" w:type="dxa"/>
            <w:vAlign w:val="center"/>
            <w:vMerge w:val="continue"/>
            <w:textDirection w:val="lrTb"/>
            <w:noWrap/>
          </w:tcPr>
          <w:p>
            <w:pPr>
              <w:ind w:firstLine="480"/>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2.未在规定时间内完成指定性任务，发现一次扣1分。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877"/>
        </w:trPr>
        <w:tc>
          <w:tcPr>
            <w:tcW w:w="940" w:type="dxa"/>
            <w:vAlign w:val="center"/>
            <w:vMerge w:val="continue"/>
            <w:textDirection w:val="lrTb"/>
            <w:noWrap/>
          </w:tcPr>
          <w:p>
            <w:pPr>
              <w:ind w:firstLine="480"/>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3.发现断枝、倒伏树木每株扣1分；歪斜植株不及时扶正，每发现一株扣0.5分。</w:t>
            </w:r>
            <w:r/>
          </w:p>
        </w:tc>
        <w:tc>
          <w:tcPr>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612"/>
        </w:trPr>
        <w:tc>
          <w:tcPr>
            <w:tcW w:w="940" w:type="dxa"/>
            <w:vAlign w:val="center"/>
            <w:vMerge w:val="continue"/>
            <w:textDirection w:val="lrTb"/>
            <w:noWrap/>
          </w:tcPr>
          <w:p>
            <w:pPr>
              <w:ind w:firstLine="480"/>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widowControl/>
              <w:rPr>
                <w:rFonts w:ascii="仿宋" w:hAnsi="仿宋" w:eastAsia="仿宋" w:cs="仿宋"/>
                <w:color w:val="000000"/>
                <w:szCs w:val="21"/>
              </w:rPr>
            </w:pPr>
            <w:r>
              <w:rPr>
                <w:rFonts w:hint="eastAsia" w:ascii="仿宋" w:hAnsi="仿宋" w:eastAsia="仿宋" w:cs="仿宋"/>
                <w:color w:val="000000"/>
                <w:szCs w:val="21"/>
              </w:rPr>
              <w:t xml:space="preserve">4.发现未清理的绿化垃圾，每次扣1分。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856"/>
        </w:trPr>
        <w:tc>
          <w:tcPr>
            <w:tcW w:w="940" w:type="dxa"/>
            <w:vAlign w:val="center"/>
            <w:vMerge w:val="continue"/>
            <w:textDirection w:val="lrTb"/>
            <w:noWrap/>
          </w:tcPr>
          <w:p>
            <w:pPr>
              <w:ind w:firstLine="480"/>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widowControl/>
              <w:rPr>
                <w:rFonts w:ascii="仿宋" w:hAnsi="仿宋" w:eastAsia="仿宋" w:cs="仿宋"/>
                <w:color w:val="000000"/>
                <w:szCs w:val="21"/>
              </w:rPr>
            </w:pPr>
            <w:r>
              <w:rPr>
                <w:rFonts w:hint="eastAsia" w:ascii="仿宋" w:hAnsi="仿宋" w:eastAsia="仿宋" w:cs="仿宋"/>
                <w:color w:val="000000"/>
                <w:szCs w:val="21"/>
              </w:rPr>
              <w:t xml:space="preserve">5.发现未清理的枯枝落叶，每次扣1分。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360"/>
        </w:trPr>
        <w:tc>
          <w:tcPr>
            <w:tcW w:w="940" w:type="dxa"/>
            <w:vAlign w:val="center"/>
            <w:vMerge w:val="continue"/>
            <w:textDirection w:val="lrTb"/>
            <w:noWrap/>
          </w:tcPr>
          <w:p>
            <w:pPr>
              <w:ind w:firstLine="480"/>
              <w:widowControl/>
              <w:rPr>
                <w:rFonts w:ascii="仿宋" w:hAnsi="仿宋" w:eastAsia="仿宋" w:cs="仿宋"/>
                <w:szCs w:val="21"/>
              </w:rPr>
            </w:pPr>
            <w:r>
              <w:rPr>
                <w:rFonts w:ascii="仿宋" w:hAnsi="仿宋" w:eastAsia="仿宋" w:cs="仿宋"/>
                <w:szCs w:val="21"/>
              </w:rPr>
            </w:r>
            <w:r/>
          </w:p>
        </w:tc>
        <w:tc>
          <w:tcPr>
            <w:tcW w:w="3118" w:type="dxa"/>
            <w:vAlign w:val="center"/>
            <w:vMerge w:val="continue"/>
            <w:textDirection w:val="lrTb"/>
            <w:noWrap/>
          </w:tcPr>
          <w:p>
            <w:pPr>
              <w:ind w:firstLine="480"/>
              <w:jc w:val="left"/>
              <w:rPr>
                <w:rFonts w:ascii="仿宋" w:hAnsi="仿宋" w:eastAsia="仿宋" w:cs="仿宋"/>
                <w:szCs w:val="21"/>
              </w:rPr>
            </w:pPr>
            <w:r>
              <w:rPr>
                <w:rFonts w:ascii="仿宋" w:hAnsi="仿宋" w:eastAsia="仿宋" w:cs="仿宋"/>
                <w:szCs w:val="21"/>
              </w:rPr>
            </w:r>
            <w:r/>
          </w:p>
        </w:tc>
        <w:tc>
          <w:tcPr>
            <w:tcW w:w="3119" w:type="dxa"/>
            <w:vAlign w:val="center"/>
            <w:textDirection w:val="lrTb"/>
            <w:noWrap/>
          </w:tcPr>
          <w:p>
            <w:pPr>
              <w:jc w:val="left"/>
              <w:rPr>
                <w:rFonts w:ascii="仿宋" w:hAnsi="仿宋" w:eastAsia="仿宋" w:cs="仿宋"/>
                <w:color w:val="ff0000"/>
                <w:szCs w:val="21"/>
              </w:rPr>
            </w:pPr>
            <w:r>
              <w:rPr>
                <w:rFonts w:hint="eastAsia" w:ascii="仿宋" w:hAnsi="仿宋" w:eastAsia="仿宋" w:cs="仿宋"/>
                <w:color w:val="000000"/>
                <w:szCs w:val="21"/>
              </w:rPr>
              <w:t xml:space="preserve">6.未按规定时间作业扣1分。</w:t>
            </w:r>
            <w:r/>
          </w:p>
        </w:tc>
        <w:tc>
          <w:tcPr>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360"/>
        </w:trPr>
        <w:tc>
          <w:tcPr>
            <w:tcW w:w="940"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总得分</w:t>
            </w:r>
            <w:r/>
          </w:p>
        </w:tc>
        <w:tc>
          <w:tcPr>
            <w:gridSpan w:val="3"/>
            <w:tcW w:w="6857"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bl>
    <w:p>
      <w:pPr>
        <w:pStyle w:val="868"/>
        <w:ind w:firstLine="560"/>
        <w:jc w:val="both"/>
        <w:shd w:val="clear" w:color="auto" w:fill="ffffff"/>
        <w:widowControl/>
        <w:rPr>
          <w:rFonts w:ascii="仿宋" w:hAnsi="仿宋" w:eastAsia="仿宋" w:cs="仿宋"/>
          <w:sz w:val="28"/>
          <w:szCs w:val="28"/>
        </w:rPr>
      </w:pPr>
      <w:r>
        <w:rPr>
          <w:rFonts w:ascii="仿宋" w:hAnsi="仿宋" w:eastAsia="仿宋" w:cs="仿宋"/>
          <w:sz w:val="28"/>
          <w:szCs w:val="28"/>
        </w:rPr>
      </w:r>
      <w:bookmarkEnd w:id="11"/>
      <w:r/>
      <w:bookmarkEnd w:id="12"/>
      <w:r/>
      <w:bookmarkEnd w:id="13"/>
      <w:r/>
      <w:bookmarkEnd w:id="14"/>
      <w:r/>
      <w:r/>
    </w:p>
    <w:p>
      <w:pPr>
        <w:jc w:val="left"/>
        <w:widowControl/>
        <w:rPr>
          <w:rFonts w:ascii="宋体" w:hAnsi="宋体" w:cs="宋体"/>
          <w:sz w:val="24"/>
        </w:rPr>
      </w:pPr>
      <w:r>
        <w:rPr>
          <w:rFonts w:ascii="宋体" w:hAnsi="宋体" w:cs="宋体"/>
          <w:sz w:val="24"/>
        </w:rPr>
      </w:r>
      <w:r/>
    </w:p>
    <w:p>
      <w:pPr>
        <w:jc w:val="center"/>
        <w:keepNext/>
        <w:pageBreakBefore/>
        <w:spacing w:line="360" w:lineRule="auto"/>
        <w:rPr>
          <w:rFonts w:ascii="黑体" w:hAnsi="黑体" w:eastAsia="黑体" w:cs="黑体"/>
          <w:b/>
          <w:bCs/>
          <w:sz w:val="24"/>
          <w:szCs w:val="24"/>
        </w:rPr>
        <w:outlineLvl w:val="0"/>
      </w:pPr>
      <w:r>
        <w:rPr>
          <w:rFonts w:hint="eastAsia" w:ascii="黑体" w:hAnsi="黑体" w:eastAsia="黑体" w:cs="黑体"/>
          <w:b/>
          <w:bCs/>
          <w:sz w:val="24"/>
          <w:szCs w:val="24"/>
        </w:rPr>
        <w:t xml:space="preserve"> 四、合同书（格式文本）</w:t>
      </w:r>
      <w:r/>
    </w:p>
    <w:p>
      <w:pPr>
        <w:jc w:val="center"/>
        <w:rPr>
          <w:rFonts w:ascii="楷体_GB2312" w:hAnsi="宋体" w:eastAsia="楷体_GB2312"/>
          <w:sz w:val="24"/>
          <w:szCs w:val="24"/>
          <w:u w:val="single"/>
        </w:rPr>
      </w:pPr>
      <w:r>
        <w:rPr>
          <w:rFonts w:hint="eastAsia" w:ascii="仿宋" w:hAnsi="仿宋" w:eastAsia="仿宋" w:cs="仿宋"/>
          <w:sz w:val="24"/>
          <w:szCs w:val="24"/>
        </w:rPr>
        <w:t xml:space="preserve">（注：本合同仅作为参考，最终以中标人的实际响应情况进行修订）</w:t>
      </w:r>
      <w:r/>
    </w:p>
    <w:p>
      <w:pPr>
        <w:jc w:val="center"/>
        <w:spacing w:line="360" w:lineRule="auto"/>
        <w:widowControl/>
        <w:rPr>
          <w:rFonts w:ascii="黑体" w:hAnsi="黑体" w:eastAsia="黑体" w:cs="宋体"/>
          <w:sz w:val="24"/>
          <w:szCs w:val="24"/>
        </w:rPr>
      </w:pPr>
      <w:r>
        <w:rPr>
          <w:rFonts w:hint="eastAsia" w:ascii="黑体" w:hAnsi="黑体" w:eastAsia="黑体" w:cs="宋体"/>
          <w:sz w:val="24"/>
          <w:szCs w:val="24"/>
        </w:rPr>
        <w:t xml:space="preserve">泰州学院服务采购合同</w:t>
      </w:r>
      <w:r/>
    </w:p>
    <w:p>
      <w:pPr>
        <w:ind w:firstLine="480"/>
        <w:spacing w:line="360" w:lineRule="auto"/>
        <w:widowControl/>
        <w:rPr>
          <w:rFonts w:ascii="仿宋_GB2312" w:hAnsi="宋体" w:eastAsia="仿宋_GB2312" w:cs="宋体"/>
          <w:sz w:val="24"/>
          <w:szCs w:val="24"/>
        </w:rPr>
      </w:pPr>
      <w:r>
        <w:rPr>
          <w:rFonts w:ascii="仿宋_GB2312" w:hAnsi="宋体" w:eastAsia="仿宋_GB2312" w:cs="宋体"/>
          <w:sz w:val="24"/>
          <w:szCs w:val="24"/>
        </w:rPr>
      </w:r>
      <w:r/>
    </w:p>
    <w:p>
      <w:pPr>
        <w:spacing w:line="360" w:lineRule="auto"/>
        <w:rPr>
          <w:rFonts w:ascii="楷体" w:hAnsi="楷体" w:eastAsia="楷体"/>
          <w:b/>
          <w:sz w:val="24"/>
          <w:szCs w:val="24"/>
        </w:rPr>
      </w:pPr>
      <w:r>
        <w:rPr>
          <w:rFonts w:hint="eastAsia" w:ascii="楷体" w:hAnsi="楷体" w:eastAsia="楷体"/>
          <w:b/>
          <w:sz w:val="24"/>
          <w:szCs w:val="24"/>
        </w:rPr>
        <w:t xml:space="preserve">项目名称：泰州学院2026年8月-2029年7月绿化养护服务采购项目</w:t>
      </w:r>
      <w:r>
        <w:rPr>
          <w:rFonts w:ascii="楷体" w:hAnsi="楷体" w:eastAsia="楷体"/>
          <w:b/>
          <w:sz w:val="24"/>
          <w:szCs w:val="24"/>
        </w:rPr>
        <w:t xml:space="preserve"> </w:t>
      </w:r>
      <w:r/>
    </w:p>
    <w:p>
      <w:pPr>
        <w:spacing w:line="360" w:lineRule="auto"/>
        <w:rPr>
          <w:rFonts w:ascii="楷体" w:hAnsi="楷体" w:eastAsia="楷体"/>
          <w:b/>
          <w:bCs/>
          <w:sz w:val="24"/>
          <w:szCs w:val="24"/>
        </w:rPr>
      </w:pPr>
      <w:r>
        <w:rPr>
          <w:rFonts w:hint="eastAsia" w:ascii="楷体" w:hAnsi="楷体" w:eastAsia="楷体"/>
          <w:b/>
          <w:sz w:val="24"/>
          <w:szCs w:val="24"/>
        </w:rPr>
        <w:t xml:space="preserve">项目编号：</w:t>
      </w:r>
      <w:r>
        <w:rPr>
          <w:rFonts w:hint="eastAsia" w:ascii="仿宋" w:hAnsi="仿宋" w:eastAsia="仿宋" w:cs="仿宋"/>
          <w:b/>
          <w:bCs/>
          <w:sz w:val="24"/>
          <w:szCs w:val="24"/>
        </w:rPr>
        <w:t xml:space="preserve">JSZC-320000-TZLC-G2026-0007</w:t>
      </w:r>
      <w:r/>
    </w:p>
    <w:p>
      <w:pPr>
        <w:spacing w:line="360" w:lineRule="auto"/>
        <w:rPr>
          <w:rFonts w:ascii="楷体" w:hAnsi="楷体" w:eastAsia="楷体"/>
          <w:b/>
          <w:sz w:val="24"/>
          <w:szCs w:val="24"/>
        </w:rPr>
      </w:pPr>
      <w:r>
        <w:rPr>
          <w:rFonts w:hint="eastAsia" w:ascii="楷体" w:hAnsi="楷体" w:eastAsia="楷体"/>
          <w:b/>
          <w:sz w:val="24"/>
          <w:szCs w:val="24"/>
        </w:rPr>
        <w:t xml:space="preserve">采 购 人：泰州学院（以下简称甲方）</w:t>
      </w:r>
      <w:r/>
    </w:p>
    <w:p>
      <w:pPr>
        <w:spacing w:line="360" w:lineRule="auto"/>
        <w:rPr>
          <w:rFonts w:ascii="楷体" w:hAnsi="楷体" w:eastAsia="楷体"/>
          <w:b/>
          <w:sz w:val="24"/>
          <w:szCs w:val="24"/>
        </w:rPr>
      </w:pPr>
      <w:r>
        <w:rPr>
          <w:rFonts w:hint="eastAsia" w:ascii="楷体" w:hAnsi="楷体" w:eastAsia="楷体"/>
          <w:b/>
          <w:sz w:val="24"/>
          <w:szCs w:val="24"/>
        </w:rPr>
        <w:t xml:space="preserve">中 标</w:t>
      </w:r>
      <w:r>
        <w:rPr>
          <w:rFonts w:ascii="楷体" w:hAnsi="楷体" w:eastAsia="楷体"/>
          <w:b/>
          <w:sz w:val="24"/>
          <w:szCs w:val="24"/>
        </w:rPr>
        <w:t xml:space="preserve"> </w:t>
      </w:r>
      <w:r>
        <w:rPr>
          <w:rFonts w:hint="eastAsia" w:ascii="楷体" w:hAnsi="楷体" w:eastAsia="楷体"/>
          <w:b/>
          <w:sz w:val="24"/>
          <w:szCs w:val="24"/>
        </w:rPr>
        <w:t xml:space="preserve">人： </w:t>
      </w:r>
      <w:r>
        <w:rPr>
          <w:rFonts w:ascii="楷体" w:hAnsi="楷体" w:eastAsia="楷体"/>
          <w:b/>
          <w:sz w:val="24"/>
          <w:szCs w:val="24"/>
        </w:rPr>
        <w:t xml:space="preserve">       </w:t>
      </w:r>
      <w:r>
        <w:rPr>
          <w:rFonts w:hint="eastAsia" w:ascii="楷体" w:hAnsi="楷体" w:eastAsia="楷体"/>
          <w:b/>
          <w:sz w:val="24"/>
          <w:szCs w:val="24"/>
        </w:rPr>
        <w:t xml:space="preserve">（以下简称乙方）</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根据《中华人民共和国政府采购法》和《中华人民共和国民法典》等法律法规的规定，甲乙双方按照招标结果签订本合同。</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第一条 合同标的</w:t>
      </w:r>
      <w:r/>
    </w:p>
    <w:p>
      <w:pPr>
        <w:pStyle w:val="874"/>
        <w:spacing w:line="360" w:lineRule="auto"/>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w:t>
      </w:r>
      <w:r>
        <w:rPr>
          <w:rFonts w:hint="eastAsia" w:ascii="仿宋" w:hAnsi="仿宋" w:eastAsia="仿宋" w:cs="宋体"/>
          <w:sz w:val="24"/>
        </w:rPr>
        <w:t xml:space="preserve">乙方根据甲方需求提供下列服务：</w:t>
      </w:r>
      <w:r>
        <w:rPr>
          <w:rFonts w:hint="eastAsia" w:ascii="Times New Roman" w:hAnsi="Times New Roman" w:eastAsia="仿宋_GB2312"/>
          <w:sz w:val="24"/>
        </w:rPr>
        <w:t xml:space="preserve">绿化养护管理范围内所有与绿化相关的区域，包括但不限于各类乔灌木、绿篱、草坪、地被植物、宿根花卉、垂直绿化、屋顶绿化、造型植物、水面（不含水面卫生）等，确保管理区域内所有植被长势良好、造型优美。</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w:t>
      </w:r>
      <w:r>
        <w:rPr>
          <w:rFonts w:hint="eastAsia" w:ascii="仿宋" w:hAnsi="仿宋" w:eastAsia="仿宋" w:cs="宋体"/>
          <w:sz w:val="24"/>
          <w:szCs w:val="24"/>
        </w:rPr>
        <w:t xml:space="preserve">服务时间：</w:t>
      </w:r>
      <w:r>
        <w:rPr>
          <w:rFonts w:hint="eastAsia" w:ascii="Times New Roman" w:hAnsi="Times New Roman" w:eastAsia="仿宋_GB2312"/>
          <w:sz w:val="24"/>
          <w:szCs w:val="24"/>
        </w:rPr>
        <w:t xml:space="preserve">2026年8月1日—2029年7月31日（三年）</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3.服务地点：泰州学院济川校区</w:t>
      </w:r>
      <w:r>
        <w:rPr>
          <w:rFonts w:hint="eastAsia" w:ascii="Times New Roman" w:hAnsi="Times New Roman" w:eastAsia="仿宋_GB2312"/>
          <w:sz w:val="24"/>
          <w:szCs w:val="24"/>
        </w:rPr>
        <w:t xml:space="preserve">（泰州市海陵区济川东路93号）</w:t>
      </w:r>
      <w:r>
        <w:rPr>
          <w:rFonts w:hint="eastAsia" w:ascii="仿宋" w:hAnsi="仿宋" w:eastAsia="仿宋" w:cs="仿宋"/>
          <w:sz w:val="24"/>
          <w:szCs w:val="24"/>
        </w:rPr>
        <w:t xml:space="preserve">    </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第二条 合同总价款</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本合同项下总价款为人民币：</w:t>
      </w:r>
      <w:r>
        <w:rPr>
          <w:rFonts w:ascii="仿宋" w:hAnsi="仿宋" w:eastAsia="仿宋" w:cs="宋体"/>
          <w:sz w:val="24"/>
          <w:szCs w:val="24"/>
          <w:u w:val="single"/>
        </w:rPr>
        <w:t xml:space="preserve">             </w:t>
      </w:r>
      <w:r>
        <w:rPr>
          <w:rFonts w:hint="eastAsia" w:ascii="仿宋" w:hAnsi="仿宋" w:eastAsia="仿宋" w:cs="宋体"/>
          <w:sz w:val="24"/>
          <w:szCs w:val="24"/>
        </w:rPr>
        <w:t xml:space="preserve">.00元（大写：</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元整）。</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2.</w:t>
      </w:r>
      <w:r>
        <w:rPr>
          <w:rFonts w:hint="eastAsia" w:ascii="仿宋" w:hAnsi="仿宋" w:eastAsia="仿宋" w:cs="宋体"/>
          <w:sz w:val="24"/>
          <w:szCs w:val="24"/>
        </w:rPr>
        <w:t xml:space="preserve">本合同总价款包括</w:t>
      </w:r>
      <w:r>
        <w:rPr>
          <w:rFonts w:hint="eastAsia" w:ascii="Times New Roman" w:hAnsi="Times New Roman" w:eastAsia="仿宋_GB2312"/>
          <w:sz w:val="24"/>
          <w:szCs w:val="24"/>
        </w:rPr>
        <w:t xml:space="preserve">人工、机械、工具、肥料、农药、修剪、补植、</w:t>
      </w:r>
      <w:r>
        <w:rPr>
          <w:rFonts w:hint="eastAsia" w:ascii="仿宋" w:hAnsi="仿宋" w:eastAsia="仿宋" w:cs="宋体"/>
          <w:sz w:val="24"/>
          <w:szCs w:val="24"/>
        </w:rPr>
        <w:t xml:space="preserve">保险、劳保、管理、各种税费、利润、税金、政策性文件规定及合同包含的所有风险、责任等各项应有费用，以及为完成该服务项目所涉及的一切相关费用，甲方不再支付其他任何费用。</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t xml:space="preserve">.</w:t>
      </w:r>
      <w:r>
        <w:rPr>
          <w:rFonts w:hint="eastAsia" w:ascii="仿宋" w:hAnsi="仿宋" w:eastAsia="仿宋" w:cs="宋体"/>
          <w:sz w:val="24"/>
          <w:szCs w:val="24"/>
        </w:rPr>
        <w:t xml:space="preserve">本合同总价款还包含乙方应当提供的伴随服务费用。</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4</w:t>
      </w:r>
      <w:r>
        <w:rPr>
          <w:rFonts w:ascii="仿宋" w:hAnsi="仿宋" w:eastAsia="仿宋" w:cs="宋体"/>
          <w:sz w:val="24"/>
          <w:szCs w:val="24"/>
        </w:rPr>
        <w:t xml:space="preserve">.</w:t>
      </w:r>
      <w:r>
        <w:rPr>
          <w:rFonts w:hint="eastAsia" w:ascii="仿宋" w:hAnsi="仿宋" w:eastAsia="仿宋" w:cs="宋体"/>
          <w:sz w:val="24"/>
          <w:szCs w:val="24"/>
        </w:rPr>
        <w:t xml:space="preserve">本合同执行期间合同总价款不变。</w:t>
      </w:r>
      <w:r/>
    </w:p>
    <w:p>
      <w:pPr>
        <w:ind w:firstLine="480"/>
        <w:spacing w:line="360" w:lineRule="auto"/>
        <w:widowControl/>
        <w:rPr>
          <w:rFonts w:hint="eastAsia" w:ascii="仿宋" w:hAnsi="仿宋" w:eastAsia="仿宋" w:cs="宋体"/>
          <w:sz w:val="24"/>
          <w:szCs w:val="24"/>
          <w:highlight w:val="none"/>
        </w:rPr>
      </w:pPr>
      <w:r>
        <w:rPr>
          <w:rFonts w:hint="eastAsia" w:ascii="仿宋_GB2312" w:hAnsi="Times New Roman" w:eastAsia="仿宋_GB2312"/>
          <w:sz w:val="24"/>
          <w:szCs w:val="24"/>
          <w:highlight w:val="none"/>
        </w:rPr>
        <w:t xml:space="preserve">注：若在合同期内，养护面积减少，甲方将根据实际养护面积和时间进行支付。</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第三条 组成本合同的有关文件</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下列与本次采购活动有关的文件及有关附件是本合同不可分割的组成部分，与本合同具有同等法律效力，这些文件包括但不限于：</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（1）招标文件（编号：）；</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（2）乙方提供的投标（响应）文件；</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w:t>
      </w:r>
      <w:r>
        <w:rPr>
          <w:rFonts w:hint="eastAsia" w:ascii="仿宋" w:hAnsi="仿宋" w:eastAsia="仿宋" w:cs="宋体"/>
          <w:sz w:val="24"/>
          <w:szCs w:val="24"/>
        </w:rPr>
        <w:t xml:space="preserve">）技术条款偏离表；</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4</w:t>
      </w:r>
      <w:r>
        <w:rPr>
          <w:rFonts w:hint="eastAsia" w:ascii="仿宋" w:hAnsi="仿宋" w:eastAsia="仿宋" w:cs="宋体"/>
          <w:sz w:val="24"/>
          <w:szCs w:val="24"/>
        </w:rPr>
        <w:t xml:space="preserve">）投标承诺/服务承诺；</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5</w:t>
      </w:r>
      <w:r>
        <w:rPr>
          <w:rFonts w:hint="eastAsia" w:ascii="仿宋" w:hAnsi="仿宋" w:eastAsia="仿宋" w:cs="宋体"/>
          <w:sz w:val="24"/>
          <w:szCs w:val="24"/>
        </w:rPr>
        <w:t xml:space="preserve">）中标（成交）通知书；</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6</w:t>
      </w:r>
      <w:r>
        <w:rPr>
          <w:rFonts w:hint="eastAsia" w:ascii="仿宋" w:hAnsi="仿宋" w:eastAsia="仿宋" w:cs="宋体"/>
          <w:sz w:val="24"/>
          <w:szCs w:val="24"/>
        </w:rPr>
        <w:t xml:space="preserve">）国家法律、行政法规和规章制度规定或合同约定的作为合同组成部分的其他文件；</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7</w:t>
      </w:r>
      <w:r>
        <w:rPr>
          <w:rFonts w:hint="eastAsia" w:ascii="仿宋" w:hAnsi="仿宋" w:eastAsia="仿宋" w:cs="宋体"/>
          <w:sz w:val="24"/>
          <w:szCs w:val="24"/>
        </w:rPr>
        <w:t xml:space="preserve">）甲乙双方商定的其他文件等。</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第四条 权利保证</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乙方应保证本合同在履行过程中不受第三方提出侵犯其专利权、版权、商标权或其他权利的起诉。一旦出现侵权、索赔或诉讼，乙方应承担全部责任，同时甲方有权解除本合同。</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第五条 履约保证金</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1.乙方在签订本合同之前，将履约保证金人民币</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元汇缴至甲方指定的账户。</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2.履约保证金的有效期为该项目验收合格止。</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3.如乙方未能履行合同规定的义务，甲方有权从履约保证金中取得补偿，不足部分，将依法追究其相应的法律责任。</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4.履约保证金扣除甲方应得的补偿后的余额在有效期满后无息退还乙方。</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第六条 合同款支付</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1.本合同项下所有款项均以人民币支付。</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2.本合同项下的采购资金系甲方自行支付，乙方向甲方开具全额发票。</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3.付款方式：合同签订后，乙方履行合同，甲方每学期末根据该学期各月份考核结果的平均值，按照《泰州学院采购履约验收管理办法（试行）》组织验收，验收合格（平均值≥</w:t>
      </w:r>
      <w:r>
        <w:rPr>
          <w:rFonts w:ascii="仿宋" w:hAnsi="仿宋" w:eastAsia="仿宋" w:cs="宋体"/>
          <w:sz w:val="24"/>
          <w:szCs w:val="24"/>
        </w:rPr>
        <w:t xml:space="preserve">80</w:t>
      </w:r>
      <w:r>
        <w:rPr>
          <w:rFonts w:hint="eastAsia" w:ascii="仿宋" w:hAnsi="仿宋" w:eastAsia="仿宋" w:cs="宋体"/>
          <w:sz w:val="24"/>
          <w:szCs w:val="24"/>
        </w:rPr>
        <w:t xml:space="preserve">分为验收合格的必备条件），乙方开具增值税发票。甲方在收到发票后60天内一次性付清每学期的相关款项。如验收不合格，甲方有权解除合同并追究其违约责任。</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第七条 违约责任</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1</w:t>
      </w:r>
      <w:r>
        <w:rPr>
          <w:rFonts w:hint="eastAsia" w:ascii="仿宋" w:hAnsi="仿宋" w:eastAsia="仿宋" w:cs="宋体"/>
          <w:sz w:val="24"/>
          <w:szCs w:val="24"/>
        </w:rPr>
        <w:t xml:space="preserve">.如乙方不能按约定进行服务的，甲方有权扣留全部履约保证金并解除合同；同时有权要求乙方按照合同总价5%的标准支付违约金，解除合同的通知自发出之日起生效。</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2</w:t>
      </w:r>
      <w:r>
        <w:rPr>
          <w:rFonts w:hint="eastAsia" w:ascii="仿宋" w:hAnsi="仿宋" w:eastAsia="仿宋" w:cs="宋体"/>
          <w:sz w:val="24"/>
          <w:szCs w:val="24"/>
        </w:rPr>
        <w:t xml:space="preserve">.乙方未按本合同的规定和“服务承诺”提供伴随服务的，甲方有权提前解除本合同，同时乙方应按合同总价款的5</w:t>
      </w:r>
      <w:r>
        <w:rPr>
          <w:rFonts w:ascii="仿宋" w:hAnsi="仿宋" w:eastAsia="仿宋" w:cs="宋体"/>
          <w:sz w:val="24"/>
          <w:szCs w:val="24"/>
        </w:rPr>
        <w:t xml:space="preserve">%</w:t>
      </w:r>
      <w:r>
        <w:rPr>
          <w:rFonts w:hint="eastAsia" w:ascii="仿宋" w:hAnsi="仿宋" w:eastAsia="仿宋" w:cs="宋体"/>
          <w:sz w:val="24"/>
          <w:szCs w:val="24"/>
        </w:rPr>
        <w:t xml:space="preserve">向甲方承担违约责任，若不足以弥补甲方损失，则乙方还需赔偿甲方因此遭受的所有损失。</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3</w:t>
      </w:r>
      <w:r>
        <w:rPr>
          <w:rFonts w:hint="eastAsia" w:ascii="仿宋" w:hAnsi="仿宋" w:eastAsia="仿宋" w:cs="宋体"/>
          <w:sz w:val="24"/>
          <w:szCs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4</w:t>
      </w:r>
      <w:r>
        <w:rPr>
          <w:rFonts w:hint="eastAsia" w:ascii="仿宋" w:hAnsi="仿宋" w:eastAsia="仿宋" w:cs="宋体"/>
          <w:sz w:val="24"/>
          <w:szCs w:val="24"/>
        </w:rPr>
        <w:t xml:space="preserve">.乙方投标属虚假承诺，或是由于乙方的过错合同无法继续履行的，乙方应向甲方支付不少于合同总价3</w:t>
      </w:r>
      <w:r>
        <w:rPr>
          <w:rFonts w:ascii="仿宋" w:hAnsi="仿宋" w:eastAsia="仿宋" w:cs="宋体"/>
          <w:sz w:val="24"/>
          <w:szCs w:val="24"/>
        </w:rPr>
        <w:t xml:space="preserve">0%</w:t>
      </w:r>
      <w:r>
        <w:rPr>
          <w:rFonts w:hint="eastAsia" w:ascii="仿宋" w:hAnsi="仿宋" w:eastAsia="仿宋" w:cs="宋体"/>
          <w:sz w:val="24"/>
          <w:szCs w:val="24"/>
        </w:rPr>
        <w:t xml:space="preserve">的赔偿金，若该违约金不足以弥补甲方损失，则应当赔偿甲方所有损失。</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5.</w:t>
      </w:r>
      <w:r>
        <w:rPr>
          <w:rFonts w:hint="eastAsia" w:ascii="仿宋" w:hAnsi="仿宋" w:eastAsia="仿宋" w:cs="宋体"/>
          <w:sz w:val="24"/>
          <w:szCs w:val="24"/>
        </w:rPr>
        <w:t xml:space="preserve">其他未尽事宜，以《中华人民共和国民法典》等有关法律法规规定为准，无相关规定的，双方协商解决。</w:t>
      </w:r>
      <w:r/>
    </w:p>
    <w:p>
      <w:pPr>
        <w:ind w:firstLine="482"/>
        <w:spacing w:line="360" w:lineRule="auto"/>
        <w:widowControl/>
        <w:rPr>
          <w:rFonts w:ascii="仿宋" w:hAnsi="仿宋" w:eastAsia="仿宋" w:cs="宋体"/>
          <w:sz w:val="24"/>
          <w:szCs w:val="24"/>
        </w:rPr>
      </w:pPr>
      <w:r>
        <w:rPr>
          <w:rFonts w:hint="eastAsia" w:ascii="仿宋" w:hAnsi="仿宋" w:eastAsia="仿宋" w:cs="宋体"/>
          <w:b/>
          <w:sz w:val="24"/>
          <w:szCs w:val="24"/>
        </w:rPr>
        <w:t xml:space="preserve">第八条 项目履约验收</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甲方有权对乙方项目实施执行过程及完成结果进行履约验收。</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w:t>
      </w:r>
      <w:r>
        <w:rPr>
          <w:rFonts w:hint="eastAsia" w:ascii="仿宋" w:hAnsi="仿宋" w:eastAsia="仿宋" w:cs="宋体"/>
          <w:sz w:val="24"/>
          <w:szCs w:val="24"/>
        </w:rPr>
        <w:t xml:space="preserve">甲方可以邀请参加本项目的其他投标人或者第三方机构参与验收，乙方应积极配合并响应。</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t xml:space="preserve">.</w:t>
      </w:r>
      <w:r>
        <w:rPr>
          <w:rFonts w:hint="eastAsia" w:ascii="仿宋" w:hAnsi="仿宋" w:eastAsia="仿宋" w:cs="宋体"/>
          <w:sz w:val="24"/>
          <w:szCs w:val="24"/>
        </w:rPr>
        <w:t xml:space="preserve">参与验收的投标人或者第三方机构的意见作为验收书的参考资料一并存档。</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4</w:t>
      </w:r>
      <w:r>
        <w:rPr>
          <w:rFonts w:ascii="仿宋" w:hAnsi="仿宋" w:eastAsia="仿宋" w:cs="宋体"/>
          <w:sz w:val="24"/>
          <w:szCs w:val="24"/>
        </w:rPr>
        <w:t xml:space="preserve">.</w:t>
      </w:r>
      <w:r>
        <w:rPr>
          <w:rFonts w:hint="eastAsia" w:ascii="仿宋" w:hAnsi="仿宋" w:eastAsia="仿宋" w:cs="宋体"/>
          <w:sz w:val="24"/>
          <w:szCs w:val="24"/>
        </w:rPr>
        <w:t xml:space="preserve">验收方法及考核标准</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甲方每月按《泰州学院绿化养护管理考核细则》（详见附件）进行考核打分。考核得分≥90分，当月合同款全额支付；考核得分在90分以下的，每少1分，扣款1000元；考核得分＜80分为不合格，当月费用不予支付，甲方有权单方面终止合同并追究其违约责任。甲方每学期末根据该学期各月份考核结果的平均值，按照《泰州学院采购履约验收管理办法（试行）》组织验收。</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第九条 合同的变更和终止</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除《中华人民共和国政府采购法》第五十条规定的情形外，本合同一经签订，甲乙双方不得擅自变更、中止或终止合同。</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2.</w:t>
      </w:r>
      <w:r>
        <w:rPr>
          <w:rFonts w:hint="eastAsia" w:ascii="仿宋" w:hAnsi="仿宋" w:eastAsia="仿宋" w:cs="宋体"/>
          <w:sz w:val="24"/>
          <w:szCs w:val="24"/>
        </w:rPr>
        <w:t xml:space="preserve">除发生法律规定的不能预见、不能避免并不能克服的客观情况外，甲乙双方不得放弃或拒绝履行合同。</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第十条 合同的转让</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乙方不得擅自部分或全部转让其应履行的合同义务。</w:t>
      </w:r>
      <w:r/>
    </w:p>
    <w:p>
      <w:pPr>
        <w:ind w:firstLine="482"/>
        <w:spacing w:line="360" w:lineRule="auto"/>
        <w:widowControl/>
        <w:rPr>
          <w:rFonts w:ascii="仿宋" w:hAnsi="仿宋" w:eastAsia="仿宋" w:cs="宋体"/>
          <w:sz w:val="24"/>
          <w:szCs w:val="24"/>
        </w:rPr>
      </w:pPr>
      <w:r>
        <w:rPr>
          <w:rFonts w:hint="eastAsia" w:ascii="仿宋" w:hAnsi="仿宋" w:eastAsia="仿宋" w:cs="宋体"/>
          <w:b/>
          <w:sz w:val="24"/>
          <w:szCs w:val="24"/>
        </w:rPr>
        <w:t xml:space="preserve">第十一条 不可抗力</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甲、乙方中任何一方，因不可抗力不能按时或完全履行合同的，应及时通知对方，并在5日内提供相应证明。未履行完合同部分是否继续履行、如何履行等问题，可由双方协商。确定为不可抗力原因造成的损失，免予承担责任。</w:t>
      </w:r>
      <w:r/>
    </w:p>
    <w:p>
      <w:pPr>
        <w:ind w:firstLine="482"/>
        <w:spacing w:line="360" w:lineRule="auto"/>
        <w:widowControl/>
        <w:rPr>
          <w:rFonts w:ascii="仿宋" w:hAnsi="仿宋" w:eastAsia="仿宋" w:cs="宋体"/>
          <w:sz w:val="24"/>
          <w:szCs w:val="24"/>
        </w:rPr>
      </w:pPr>
      <w:r>
        <w:rPr>
          <w:rFonts w:hint="eastAsia" w:ascii="仿宋" w:hAnsi="仿宋" w:eastAsia="仿宋" w:cs="宋体"/>
          <w:b/>
          <w:sz w:val="24"/>
          <w:szCs w:val="24"/>
        </w:rPr>
        <w:t xml:space="preserve">第十二条 安全责任</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在履行本合同过程中的一切安全责任由乙方承担，如发生安全事故或其他侵权行为的，均由乙方负责处理和承担。</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w:t>
      </w:r>
      <w:r>
        <w:rPr>
          <w:rFonts w:hint="eastAsia" w:ascii="仿宋" w:hAnsi="仿宋" w:eastAsia="仿宋" w:cs="宋体"/>
          <w:sz w:val="24"/>
          <w:szCs w:val="24"/>
        </w:rPr>
        <w:t xml:space="preserve">如因乙方原因导致在履行本合同的过程中造成的人身、财产损失，由乙方承担法律责任。</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第十三条 争议的解决</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1</w:t>
      </w:r>
      <w:r>
        <w:rPr>
          <w:rFonts w:hint="eastAsia" w:ascii="仿宋" w:hAnsi="仿宋" w:eastAsia="仿宋" w:cs="宋体"/>
          <w:sz w:val="24"/>
          <w:szCs w:val="24"/>
        </w:rPr>
        <w:t xml:space="preserve">.因履行本合同引起的或与本合同有关的争议，甲、乙双方应首先通过友好协商解决，如果协商不能解决争议，任何一方均可向甲方所在地有管辖权的人民法院提起诉讼。</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2</w:t>
      </w:r>
      <w:r>
        <w:rPr>
          <w:rFonts w:hint="eastAsia" w:ascii="仿宋" w:hAnsi="仿宋" w:eastAsia="仿宋" w:cs="宋体"/>
          <w:sz w:val="24"/>
          <w:szCs w:val="24"/>
        </w:rPr>
        <w:t xml:space="preserve">.在法院审理期间，除有争议部分外，本合同其他部分应继续履行。</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第十四条 诚实信用</w:t>
      </w:r>
      <w:r/>
    </w:p>
    <w:p>
      <w:pPr>
        <w:ind w:firstLine="480"/>
        <w:spacing w:line="360" w:lineRule="auto"/>
        <w:widowControl/>
        <w:rPr>
          <w:rFonts w:ascii="仿宋" w:hAnsi="仿宋" w:eastAsia="仿宋" w:cs="宋体"/>
          <w:sz w:val="24"/>
          <w:szCs w:val="24"/>
        </w:rPr>
      </w:pPr>
      <w:r>
        <w:rPr>
          <w:rFonts w:hint="eastAsia" w:ascii="仿宋" w:hAnsi="仿宋" w:eastAsia="仿宋" w:cs="宋体"/>
          <w:sz w:val="24"/>
          <w:szCs w:val="24"/>
        </w:rPr>
        <w:t xml:space="preserve">乙方应诚实信用，严格按照招标文件要求和投标承诺履行合同，不向甲方进行商业贿赂或者提供不正当利益。</w:t>
      </w:r>
      <w:r/>
    </w:p>
    <w:p>
      <w:pPr>
        <w:ind w:firstLine="482"/>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第十五条 合同生效及其他</w:t>
      </w:r>
      <w:r/>
    </w:p>
    <w:p>
      <w:pPr>
        <w:ind w:firstLine="480"/>
        <w:spacing w:line="360" w:lineRule="auto"/>
        <w:widowControl/>
        <w:rPr>
          <w:rFonts w:ascii="仿宋" w:hAnsi="仿宋" w:eastAsia="仿宋" w:cs="宋体"/>
          <w:sz w:val="24"/>
          <w:szCs w:val="24"/>
          <w:u w:val="single"/>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合同签订时间：</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p>
    <w:p>
      <w:pPr>
        <w:ind w:firstLine="480"/>
        <w:spacing w:line="360" w:lineRule="auto"/>
        <w:widowControl/>
        <w:rPr>
          <w:rFonts w:ascii="仿宋" w:hAnsi="仿宋" w:eastAsia="仿宋" w:cs="宋体"/>
          <w:sz w:val="24"/>
          <w:szCs w:val="24"/>
          <w:u w:val="single"/>
        </w:rPr>
      </w:pPr>
      <w:r>
        <w:rPr>
          <w:rFonts w:hint="eastAsia" w:ascii="仿宋" w:hAnsi="仿宋" w:eastAsia="仿宋" w:cs="宋体"/>
          <w:sz w:val="24"/>
          <w:szCs w:val="24"/>
        </w:rPr>
        <w:t xml:space="preserve">2</w:t>
      </w:r>
      <w:r>
        <w:rPr>
          <w:rFonts w:ascii="仿宋" w:hAnsi="仿宋" w:eastAsia="仿宋" w:cs="宋体"/>
          <w:sz w:val="24"/>
          <w:szCs w:val="24"/>
        </w:rPr>
        <w:t xml:space="preserve">.</w:t>
      </w:r>
      <w:r>
        <w:rPr>
          <w:rFonts w:hint="eastAsia" w:ascii="仿宋" w:hAnsi="仿宋" w:eastAsia="仿宋" w:cs="宋体"/>
          <w:sz w:val="24"/>
          <w:szCs w:val="24"/>
        </w:rPr>
        <w:t xml:space="preserve">合同签订地点：</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3</w:t>
      </w:r>
      <w:r>
        <w:rPr>
          <w:rFonts w:hint="eastAsia" w:ascii="仿宋" w:hAnsi="仿宋" w:eastAsia="仿宋" w:cs="宋体"/>
          <w:sz w:val="24"/>
          <w:szCs w:val="24"/>
        </w:rPr>
        <w:t xml:space="preserve">.本合同经甲乙双方加盖公章或合同章后，自签订之日起生效。</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4</w:t>
      </w:r>
      <w:r>
        <w:rPr>
          <w:rFonts w:hint="eastAsia" w:ascii="仿宋" w:hAnsi="仿宋" w:eastAsia="仿宋" w:cs="宋体"/>
          <w:sz w:val="24"/>
          <w:szCs w:val="24"/>
        </w:rPr>
        <w:t xml:space="preserve">.本合同一式六份，甲方执五份，乙方执一份。</w:t>
      </w:r>
      <w:r/>
    </w:p>
    <w:p>
      <w:pPr>
        <w:ind w:firstLine="480"/>
        <w:spacing w:line="360" w:lineRule="auto"/>
        <w:widowControl/>
        <w:rPr>
          <w:rFonts w:ascii="仿宋" w:hAnsi="仿宋" w:eastAsia="仿宋" w:cs="宋体"/>
          <w:sz w:val="24"/>
          <w:szCs w:val="24"/>
        </w:rPr>
      </w:pPr>
      <w:r>
        <w:rPr>
          <w:rFonts w:ascii="仿宋" w:hAnsi="仿宋" w:eastAsia="仿宋" w:cs="宋体"/>
          <w:sz w:val="24"/>
          <w:szCs w:val="24"/>
        </w:rPr>
        <w:t xml:space="preserve">5</w:t>
      </w:r>
      <w:r>
        <w:rPr>
          <w:rFonts w:hint="eastAsia" w:ascii="仿宋" w:hAnsi="仿宋" w:eastAsia="仿宋" w:cs="宋体"/>
          <w:sz w:val="24"/>
          <w:szCs w:val="24"/>
        </w:rPr>
        <w:t xml:space="preserve">.本合同应按照中华人民共和国的现行法律进行解释。</w:t>
      </w:r>
      <w:r/>
    </w:p>
    <w:tbl>
      <w:tblPr>
        <w:tblStyle w:val="855"/>
        <w:tblW w:w="4927" w:type="pct"/>
        <w:tblInd w:w="113"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甲方</w:t>
            </w:r>
            <w:r>
              <w:rPr>
                <w:rFonts w:hint="eastAsia" w:ascii="仿宋" w:hAnsi="仿宋" w:eastAsia="仿宋"/>
                <w:sz w:val="24"/>
                <w:szCs w:val="24"/>
              </w:rPr>
              <w:t xml:space="preserve">（采购方）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乙方</w:t>
            </w:r>
            <w:r>
              <w:rPr>
                <w:rFonts w:hint="eastAsia" w:ascii="仿宋" w:hAnsi="仿宋" w:eastAsia="仿宋"/>
                <w:sz w:val="24"/>
                <w:szCs w:val="24"/>
              </w:rPr>
              <w:t xml:space="preserve">（供货方）</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单位名称</w:t>
            </w:r>
            <w:r>
              <w:rPr>
                <w:rFonts w:hint="eastAsia" w:ascii="仿宋" w:hAnsi="仿宋" w:eastAsia="仿宋"/>
                <w:sz w:val="24"/>
                <w:szCs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b/>
                <w:sz w:val="24"/>
                <w:szCs w:val="24"/>
              </w:rPr>
              <w:t xml:space="preserve">泰州学院</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单位名称</w:t>
            </w:r>
            <w:r>
              <w:rPr>
                <w:rFonts w:hint="eastAsia" w:ascii="仿宋" w:hAnsi="仿宋" w:eastAsia="仿宋"/>
                <w:sz w:val="24"/>
                <w:szCs w:val="24"/>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pacing w:val="20"/>
                <w:sz w:val="24"/>
                <w:szCs w:val="24"/>
              </w:rPr>
            </w:pPr>
            <w:r>
              <w:rPr>
                <w:rFonts w:ascii="仿宋" w:hAnsi="仿宋" w:eastAsia="仿宋"/>
                <w:spacing w:val="20"/>
                <w:sz w:val="24"/>
                <w:szCs w:val="24"/>
              </w:rPr>
            </w:r>
            <w:r/>
          </w:p>
        </w:tc>
      </w:tr>
      <w:tr>
        <w:trPr>
          <w:trHeight w:val="1171"/>
        </w:trPr>
        <w:tc>
          <w:tcPr>
            <w:tcBorders>
              <w:top w:val="single" w:color="auto" w:sz="2" w:space="0"/>
              <w:right w:val="single" w:color="auto" w:sz="2" w:space="0"/>
            </w:tcBorders>
            <w:tcW w:w="112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法定代表人</w:t>
            </w:r>
            <w:r/>
          </w:p>
          <w:p>
            <w:pPr>
              <w:ind w:firstLine="115"/>
              <w:jc w:val="center"/>
              <w:spacing w:line="360" w:lineRule="auto"/>
              <w:rPr>
                <w:rFonts w:ascii="仿宋" w:hAnsi="仿宋" w:eastAsia="仿宋"/>
                <w:sz w:val="24"/>
                <w:szCs w:val="24"/>
              </w:rPr>
            </w:pPr>
            <w:r>
              <w:rPr>
                <w:rFonts w:hint="eastAsia" w:ascii="仿宋" w:hAnsi="仿宋" w:eastAsia="仿宋"/>
                <w:sz w:val="24"/>
                <w:szCs w:val="24"/>
              </w:rPr>
              <w:t xml:space="preserve">或其</w:t>
            </w:r>
            <w:r>
              <w:rPr>
                <w:rFonts w:ascii="仿宋" w:hAnsi="仿宋" w:eastAsia="仿宋"/>
                <w:sz w:val="24"/>
                <w:szCs w:val="24"/>
              </w:rPr>
              <w:t xml:space="preserve">委托代理人</w:t>
            </w:r>
            <w:r>
              <w:rPr>
                <w:rFonts w:hint="eastAsia" w:ascii="仿宋" w:hAnsi="仿宋" w:eastAsia="仿宋"/>
                <w:sz w:val="24"/>
                <w:szCs w:val="24"/>
              </w:rPr>
              <w:t xml:space="preserve">（签章）</w:t>
            </w:r>
            <w:r/>
          </w:p>
        </w:tc>
        <w:tc>
          <w:tcPr>
            <w:tcBorders>
              <w:top w:val="single" w:color="auto" w:sz="2" w:space="0"/>
              <w:left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法定代表人</w:t>
            </w:r>
            <w:r/>
          </w:p>
          <w:p>
            <w:pPr>
              <w:jc w:val="center"/>
              <w:spacing w:line="360" w:lineRule="auto"/>
              <w:rPr>
                <w:rFonts w:ascii="仿宋" w:hAnsi="仿宋" w:eastAsia="仿宋"/>
                <w:sz w:val="24"/>
                <w:szCs w:val="24"/>
              </w:rPr>
            </w:pPr>
            <w:r>
              <w:rPr>
                <w:rFonts w:hint="eastAsia" w:ascii="仿宋" w:hAnsi="仿宋" w:eastAsia="仿宋"/>
                <w:sz w:val="24"/>
                <w:szCs w:val="24"/>
              </w:rPr>
              <w:t xml:space="preserve">或其</w:t>
            </w:r>
            <w:r>
              <w:rPr>
                <w:rFonts w:ascii="仿宋" w:hAnsi="仿宋" w:eastAsia="仿宋"/>
                <w:sz w:val="24"/>
                <w:szCs w:val="24"/>
              </w:rPr>
              <w:t xml:space="preserve">委托代理人</w:t>
            </w:r>
            <w:r>
              <w:rPr>
                <w:rFonts w:hint="eastAsia" w:ascii="仿宋" w:hAnsi="仿宋" w:eastAsia="仿宋"/>
                <w:sz w:val="24"/>
                <w:szCs w:val="24"/>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b/>
                <w:sz w:val="24"/>
                <w:szCs w:val="24"/>
              </w:rPr>
              <w:t xml:space="preserve">123212004690396901</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仿宋" w:hAnsi="仿宋" w:eastAsia="仿宋"/>
                <w:spacing w:val="20"/>
                <w:sz w:val="24"/>
                <w:szCs w:val="24"/>
              </w:rPr>
            </w:pPr>
            <w:r>
              <w:rPr>
                <w:rFonts w:ascii="仿宋" w:hAnsi="仿宋" w:eastAsia="仿宋"/>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860"/>
              <w:jc w:val="left"/>
              <w:spacing w:before="156" w:line="360" w:lineRule="auto"/>
              <w:rPr>
                <w:rFonts w:ascii="仿宋" w:hAnsi="仿宋" w:eastAsia="仿宋"/>
                <w:spacing w:val="20"/>
                <w:sz w:val="24"/>
                <w:szCs w:val="24"/>
              </w:rPr>
            </w:pPr>
            <w:r>
              <w:rPr>
                <w:rFonts w:hint="eastAsia" w:ascii="仿宋" w:hAnsi="仿宋" w:eastAsia="仿宋"/>
                <w:sz w:val="24"/>
                <w:szCs w:val="24"/>
              </w:rPr>
              <w:t xml:space="preserve">注：涉及联合体或其他合同主体的信息应按上表格式加列。</w:t>
            </w:r>
            <w:r/>
          </w:p>
        </w:tc>
      </w:tr>
    </w:tbl>
    <w:p>
      <w:pPr>
        <w:pStyle w:val="868"/>
        <w:jc w:val="both"/>
        <w:spacing w:line="400" w:lineRule="exact"/>
        <w:shd w:val="clear" w:color="auto" w:fill="ffffff"/>
        <w:widowControl/>
        <w:rPr>
          <w:rStyle w:val="870"/>
          <w:rFonts w:ascii="宋体" w:hAnsi="宋体" w:cs="宋体"/>
          <w:sz w:val="28"/>
          <w:szCs w:val="28"/>
          <w:shd w:val="clear" w:color="auto" w:fill="ffffff"/>
        </w:rPr>
      </w:pPr>
      <w:r/>
      <w:bookmarkStart w:id="15" w:name="_Toc6140_WPSOffice_Level1"/>
      <w:r/>
      <w:r/>
    </w:p>
    <w:p>
      <w:pPr>
        <w:pStyle w:val="868"/>
        <w:jc w:val="both"/>
        <w:spacing w:line="400" w:lineRule="exact"/>
        <w:shd w:val="clear" w:color="auto" w:fill="ffffff"/>
        <w:widowControl/>
        <w:rPr>
          <w:rStyle w:val="870"/>
          <w:rFonts w:ascii="宋体" w:hAnsi="宋体" w:cs="宋体"/>
          <w:sz w:val="28"/>
          <w:szCs w:val="28"/>
          <w:shd w:val="clear" w:color="auto" w:fill="ffffff"/>
        </w:rPr>
      </w:pPr>
      <w:r>
        <w:rPr>
          <w:rFonts w:ascii="宋体" w:hAnsi="宋体" w:cs="宋体"/>
          <w:sz w:val="28"/>
          <w:szCs w:val="28"/>
          <w:shd w:val="clear" w:color="auto" w:fill="ffffff"/>
        </w:rPr>
      </w:r>
      <w:r/>
    </w:p>
    <w:p>
      <w:pPr>
        <w:pStyle w:val="868"/>
        <w:jc w:val="both"/>
        <w:spacing w:line="400" w:lineRule="exact"/>
        <w:shd w:val="clear" w:color="auto" w:fill="ffffff"/>
        <w:widowControl/>
        <w:rPr>
          <w:rStyle w:val="870"/>
          <w:rFonts w:ascii="宋体" w:hAnsi="宋体" w:cs="宋体"/>
          <w:sz w:val="28"/>
          <w:szCs w:val="28"/>
          <w:shd w:val="clear" w:color="auto" w:fill="ffffff"/>
        </w:rPr>
      </w:pPr>
      <w:r>
        <w:rPr>
          <w:rFonts w:ascii="宋体" w:hAnsi="宋体" w:cs="宋体"/>
          <w:sz w:val="28"/>
          <w:szCs w:val="28"/>
          <w:shd w:val="clear" w:color="auto" w:fill="ffffff"/>
        </w:rPr>
      </w:r>
      <w:r/>
    </w:p>
    <w:p>
      <w:pPr>
        <w:pStyle w:val="868"/>
        <w:jc w:val="both"/>
        <w:spacing w:line="400" w:lineRule="exact"/>
        <w:shd w:val="clear" w:color="auto" w:fill="ffffff"/>
        <w:widowControl/>
        <w:rPr>
          <w:rStyle w:val="870"/>
          <w:rFonts w:ascii="宋体" w:hAnsi="宋体" w:cs="宋体"/>
          <w:sz w:val="28"/>
          <w:szCs w:val="28"/>
          <w:shd w:val="clear" w:color="auto" w:fill="ffffff"/>
        </w:rPr>
      </w:pPr>
      <w:r>
        <w:rPr>
          <w:rFonts w:ascii="宋体" w:hAnsi="宋体" w:cs="宋体"/>
          <w:sz w:val="28"/>
          <w:szCs w:val="28"/>
          <w:shd w:val="clear" w:color="auto" w:fill="ffffff"/>
        </w:rPr>
      </w:r>
      <w:r/>
    </w:p>
    <w:p>
      <w:pPr>
        <w:pStyle w:val="868"/>
        <w:jc w:val="both"/>
        <w:spacing w:line="400" w:lineRule="exact"/>
        <w:shd w:val="clear" w:color="auto" w:fill="ffffff"/>
        <w:widowControl/>
        <w:rPr>
          <w:rStyle w:val="870"/>
          <w:rFonts w:ascii="宋体" w:hAnsi="宋体" w:cs="宋体"/>
          <w:sz w:val="28"/>
          <w:szCs w:val="28"/>
          <w:shd w:val="clear" w:color="auto" w:fill="ffffff"/>
        </w:rPr>
      </w:pPr>
      <w:r>
        <w:rPr>
          <w:rFonts w:ascii="宋体" w:hAnsi="宋体" w:cs="宋体"/>
          <w:sz w:val="28"/>
          <w:szCs w:val="28"/>
          <w:shd w:val="clear" w:color="auto" w:fill="ffffff"/>
        </w:rPr>
      </w:r>
      <w:r/>
    </w:p>
    <w:p>
      <w:pPr>
        <w:pStyle w:val="868"/>
        <w:jc w:val="both"/>
        <w:spacing w:line="400" w:lineRule="exact"/>
        <w:shd w:val="clear" w:color="auto" w:fill="ffffff"/>
        <w:widowControl/>
        <w:rPr>
          <w:rStyle w:val="870"/>
          <w:rFonts w:ascii="宋体" w:hAnsi="宋体" w:cs="宋体"/>
          <w:sz w:val="28"/>
          <w:szCs w:val="28"/>
          <w:shd w:val="clear" w:color="auto" w:fill="ffffff"/>
        </w:rPr>
      </w:pPr>
      <w:r>
        <w:rPr>
          <w:rFonts w:ascii="宋体" w:hAnsi="宋体" w:cs="宋体"/>
          <w:sz w:val="28"/>
          <w:szCs w:val="28"/>
          <w:shd w:val="clear" w:color="auto" w:fill="ffffff"/>
        </w:rPr>
      </w:r>
      <w:r/>
    </w:p>
    <w:p>
      <w:pPr>
        <w:pStyle w:val="868"/>
        <w:jc w:val="both"/>
        <w:spacing w:line="400" w:lineRule="exact"/>
        <w:shd w:val="clear" w:color="auto" w:fill="ffffff"/>
        <w:widowControl/>
        <w:rPr>
          <w:rStyle w:val="870"/>
          <w:rFonts w:ascii="宋体" w:hAnsi="宋体" w:cs="宋体"/>
          <w:sz w:val="28"/>
          <w:szCs w:val="28"/>
          <w:shd w:val="clear" w:color="auto" w:fill="ffffff"/>
        </w:rPr>
      </w:pPr>
      <w:r>
        <w:rPr>
          <w:rFonts w:ascii="宋体" w:hAnsi="宋体" w:cs="宋体"/>
          <w:sz w:val="28"/>
          <w:szCs w:val="28"/>
          <w:shd w:val="clear" w:color="auto" w:fill="ffffff"/>
        </w:rPr>
      </w:r>
      <w:r/>
    </w:p>
    <w:p>
      <w:pPr>
        <w:pStyle w:val="868"/>
        <w:jc w:val="both"/>
        <w:spacing w:line="400" w:lineRule="exact"/>
        <w:shd w:val="clear" w:color="auto" w:fill="ffffff"/>
        <w:widowControl/>
        <w:rPr>
          <w:rStyle w:val="870"/>
          <w:rFonts w:ascii="宋体" w:hAnsi="宋体" w:cs="宋体"/>
          <w:sz w:val="28"/>
          <w:szCs w:val="28"/>
          <w:shd w:val="clear" w:color="auto" w:fill="ffffff"/>
        </w:rPr>
      </w:pPr>
      <w:r>
        <w:rPr>
          <w:rFonts w:ascii="宋体" w:hAnsi="宋体" w:cs="宋体"/>
          <w:sz w:val="28"/>
          <w:szCs w:val="28"/>
          <w:shd w:val="clear" w:color="auto" w:fill="ffffff"/>
        </w:rPr>
      </w:r>
      <w:r/>
    </w:p>
    <w:p>
      <w:pPr>
        <w:pStyle w:val="868"/>
        <w:jc w:val="both"/>
        <w:spacing w:line="400" w:lineRule="exact"/>
        <w:shd w:val="clear" w:color="auto" w:fill="ffffff"/>
        <w:widowControl/>
        <w:rPr>
          <w:rStyle w:val="870"/>
          <w:rFonts w:ascii="宋体" w:hAnsi="宋体" w:cs="宋体"/>
          <w:sz w:val="28"/>
          <w:szCs w:val="28"/>
          <w:shd w:val="clear" w:color="auto" w:fill="ffffff"/>
        </w:rPr>
      </w:pPr>
      <w:r>
        <w:rPr>
          <w:rFonts w:ascii="宋体" w:hAnsi="宋体" w:cs="宋体"/>
          <w:sz w:val="28"/>
          <w:szCs w:val="28"/>
          <w:shd w:val="clear" w:color="auto" w:fill="ffffff"/>
        </w:rPr>
      </w:r>
      <w:r/>
    </w:p>
    <w:p>
      <w:pPr>
        <w:pStyle w:val="868"/>
        <w:jc w:val="both"/>
        <w:spacing w:line="400" w:lineRule="exact"/>
        <w:shd w:val="clear" w:color="auto" w:fill="ffffff"/>
        <w:widowControl/>
        <w:rPr>
          <w:rStyle w:val="870"/>
          <w:rFonts w:ascii="宋体" w:hAnsi="宋体" w:cs="宋体"/>
          <w:sz w:val="28"/>
          <w:szCs w:val="28"/>
          <w:shd w:val="clear" w:color="auto" w:fill="ffffff"/>
        </w:rPr>
      </w:pPr>
      <w:r>
        <w:rPr>
          <w:rStyle w:val="870"/>
          <w:rFonts w:hint="eastAsia" w:ascii="宋体" w:hAnsi="宋体" w:cs="宋体"/>
          <w:sz w:val="28"/>
          <w:szCs w:val="28"/>
          <w:shd w:val="clear" w:color="auto" w:fill="ffffff"/>
        </w:rPr>
        <w:t xml:space="preserve">附件 </w:t>
      </w:r>
      <w:r/>
    </w:p>
    <w:p>
      <w:pPr>
        <w:pStyle w:val="868"/>
        <w:ind w:firstLine="1968"/>
        <w:jc w:val="both"/>
        <w:spacing w:line="400" w:lineRule="exact"/>
        <w:shd w:val="clear" w:color="auto" w:fill="ffffff"/>
        <w:widowControl/>
        <w:rPr>
          <w:rStyle w:val="870"/>
          <w:rFonts w:ascii="宋体" w:hAnsi="宋体" w:cs="宋体"/>
          <w:sz w:val="28"/>
          <w:szCs w:val="28"/>
          <w:shd w:val="clear" w:color="auto" w:fill="ffffff"/>
        </w:rPr>
      </w:pPr>
      <w:r>
        <w:rPr>
          <w:rStyle w:val="870"/>
          <w:rFonts w:hint="eastAsia" w:ascii="宋体" w:hAnsi="宋体" w:cs="宋体"/>
          <w:sz w:val="28"/>
          <w:szCs w:val="28"/>
          <w:shd w:val="clear" w:color="auto" w:fill="ffffff"/>
        </w:rPr>
        <w:t xml:space="preserve">泰州学院绿化养护管理考核细则</w:t>
      </w:r>
      <w:r/>
    </w:p>
    <w:tbl>
      <w:tblPr>
        <w:tblStyle w:val="855"/>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0"/>
        <w:gridCol w:w="3118"/>
        <w:gridCol w:w="3119"/>
        <w:gridCol w:w="620"/>
      </w:tblGrid>
      <w:tr>
        <w:trPr>
          <w:jc w:val="center"/>
          <w:trHeight w:val="605"/>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szCs w:val="21"/>
              </w:rPr>
            </w:pPr>
            <w:r>
              <w:rPr>
                <w:rFonts w:hint="eastAsia" w:ascii="宋体" w:hAnsi="宋体" w:cs="宋体"/>
                <w:b/>
                <w:bCs/>
                <w:szCs w:val="21"/>
              </w:rPr>
              <w:t xml:space="preserve">项目名称</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扣分标准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扣分</w:t>
            </w:r>
            <w:r/>
          </w:p>
        </w:tc>
      </w:tr>
      <w:tr>
        <w:trPr>
          <w:jc w:val="center"/>
          <w:trHeight w:val="1051"/>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修剪</w:t>
            </w:r>
            <w:r/>
          </w:p>
          <w:p>
            <w:pPr>
              <w:jc w:val="center"/>
              <w:widowControl/>
              <w:rPr>
                <w:rFonts w:ascii="仿宋" w:hAnsi="仿宋" w:eastAsia="仿宋" w:cs="仿宋"/>
                <w:szCs w:val="21"/>
              </w:rPr>
            </w:pPr>
            <w:r>
              <w:rPr>
                <w:rFonts w:hint="eastAsia" w:ascii="仿宋" w:hAnsi="仿宋" w:eastAsia="仿宋" w:cs="仿宋"/>
                <w:szCs w:val="21"/>
              </w:rPr>
              <w:t xml:space="preserve">剥芽</w:t>
            </w:r>
            <w:r/>
          </w:p>
          <w:p>
            <w:pPr>
              <w:jc w:val="center"/>
              <w:widowControl/>
              <w:rPr>
                <w:rFonts w:ascii="仿宋" w:hAnsi="仿宋" w:eastAsia="仿宋" w:cs="仿宋"/>
                <w:szCs w:val="21"/>
              </w:rPr>
            </w:pPr>
            <w:r>
              <w:rPr>
                <w:rFonts w:hint="eastAsia" w:ascii="仿宋" w:hAnsi="仿宋" w:eastAsia="仿宋" w:cs="仿宋"/>
                <w:szCs w:val="21"/>
              </w:rPr>
              <w:t xml:space="preserve">（25分）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乔木（行道树）</w:t>
            </w:r>
            <w:r/>
          </w:p>
          <w:p>
            <w:pPr>
              <w:jc w:val="left"/>
              <w:rPr>
                <w:rFonts w:ascii="仿宋" w:hAnsi="仿宋" w:eastAsia="仿宋" w:cs="仿宋"/>
                <w:szCs w:val="21"/>
              </w:rPr>
            </w:pPr>
            <w:r>
              <w:rPr>
                <w:rFonts w:hint="eastAsia" w:ascii="仿宋" w:hAnsi="仿宋" w:eastAsia="仿宋" w:cs="仿宋"/>
                <w:szCs w:val="21"/>
              </w:rPr>
              <w:t xml:space="preserve">1.根据树木生长习性，及时修剪定型，截口平整，不拉伤树皮，截口涂抹防腐剂。无枯枝危枝，生长季节无异常黄叶。                  </w:t>
            </w:r>
            <w:r/>
          </w:p>
          <w:p>
            <w:pPr>
              <w:jc w:val="left"/>
              <w:rPr>
                <w:rFonts w:ascii="仿宋" w:hAnsi="仿宋" w:eastAsia="仿宋" w:cs="仿宋"/>
                <w:szCs w:val="21"/>
              </w:rPr>
            </w:pPr>
            <w:r>
              <w:rPr>
                <w:rFonts w:hint="eastAsia" w:ascii="仿宋" w:hAnsi="仿宋" w:eastAsia="仿宋" w:cs="仿宋"/>
                <w:szCs w:val="21"/>
              </w:rPr>
              <w:t xml:space="preserve">2.同一路段相同树种的行道树，树形留养一致，枝条分布均匀。 </w:t>
            </w:r>
            <w:r/>
          </w:p>
          <w:p>
            <w:pPr>
              <w:jc w:val="left"/>
              <w:rPr>
                <w:rFonts w:ascii="仿宋" w:hAnsi="仿宋" w:eastAsia="仿宋" w:cs="仿宋"/>
                <w:szCs w:val="21"/>
              </w:rPr>
            </w:pPr>
            <w:r>
              <w:rPr>
                <w:rFonts w:hint="eastAsia" w:ascii="仿宋" w:hAnsi="仿宋" w:eastAsia="仿宋" w:cs="仿宋"/>
                <w:szCs w:val="21"/>
              </w:rPr>
              <w:t xml:space="preserve">3.根据树种确定剥芽次数及剥芽部位。剥芽需及时，芽长不超过10cm。剥芽时不允许拉伤树皮。</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1.发现有异常枯黄枝叶等现象，每株每次扣0.5分。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889"/>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2.发现未按树种要求修剪，每次扣1分。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536"/>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3.发现剥芽未剥清或未剥到位，每次扣0.5分。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735"/>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花灌木修剪</w:t>
            </w:r>
            <w:r/>
          </w:p>
          <w:p>
            <w:pPr>
              <w:jc w:val="left"/>
              <w:rPr>
                <w:rFonts w:ascii="仿宋" w:hAnsi="仿宋" w:eastAsia="仿宋" w:cs="仿宋"/>
                <w:szCs w:val="21"/>
              </w:rPr>
            </w:pPr>
            <w:r>
              <w:rPr>
                <w:rFonts w:hint="eastAsia" w:ascii="仿宋" w:hAnsi="仿宋" w:eastAsia="仿宋" w:cs="仿宋"/>
                <w:szCs w:val="21"/>
              </w:rPr>
              <w:t xml:space="preserve">1.根据花灌木品种生长习性进行修剪、剥芽（含脚芽）。                              </w:t>
            </w:r>
            <w:r/>
          </w:p>
          <w:p>
            <w:pPr>
              <w:jc w:val="left"/>
              <w:rPr>
                <w:rFonts w:ascii="仿宋" w:hAnsi="仿宋" w:eastAsia="仿宋" w:cs="仿宋"/>
                <w:szCs w:val="21"/>
              </w:rPr>
            </w:pPr>
            <w:r>
              <w:rPr>
                <w:rFonts w:hint="eastAsia" w:ascii="仿宋" w:hAnsi="仿宋" w:eastAsia="仿宋" w:cs="仿宋"/>
                <w:szCs w:val="21"/>
              </w:rPr>
              <w:t xml:space="preserve">2.无枯枝败叶，无修后枝叶残存或散落不清。      </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1.未按要求进行修剪、剥芽，发现一次扣1分。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2.枯枝败叶未及时清除，发现一处扣0.5分。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绿篱修剪    </w:t>
            </w:r>
            <w:r/>
          </w:p>
          <w:p>
            <w:pPr>
              <w:jc w:val="left"/>
              <w:rPr>
                <w:rFonts w:ascii="仿宋" w:hAnsi="仿宋" w:eastAsia="仿宋" w:cs="仿宋"/>
                <w:szCs w:val="21"/>
              </w:rPr>
            </w:pPr>
            <w:r>
              <w:rPr>
                <w:rFonts w:hint="eastAsia" w:ascii="仿宋" w:hAnsi="仿宋" w:eastAsia="仿宋" w:cs="仿宋"/>
                <w:szCs w:val="21"/>
              </w:rPr>
              <w:t xml:space="preserve">1.修剪面整齐划一，目测一条线或光滑曲面。  </w:t>
            </w:r>
            <w:r/>
          </w:p>
          <w:p>
            <w:pPr>
              <w:jc w:val="left"/>
              <w:rPr>
                <w:rFonts w:ascii="仿宋" w:hAnsi="仿宋" w:eastAsia="仿宋" w:cs="仿宋"/>
                <w:szCs w:val="21"/>
              </w:rPr>
            </w:pPr>
            <w:r>
              <w:rPr>
                <w:rFonts w:hint="eastAsia" w:ascii="仿宋" w:hAnsi="仿宋" w:eastAsia="仿宋" w:cs="仿宋"/>
                <w:szCs w:val="21"/>
              </w:rPr>
              <w:t xml:space="preserve">2.日常修剪及时到位，不脱脚，不得出现单枝（芽）超出5cm未剪现象。</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1.修剪线条缺断或不一致，发现一处扣1分。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94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2.修后枝叶残存，或单枝（芽）超出5cm未剪现象，发现一处扣0.5分。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地被草坪修剪  </w:t>
            </w:r>
            <w:r/>
          </w:p>
          <w:p>
            <w:pPr>
              <w:jc w:val="left"/>
              <w:rPr>
                <w:rFonts w:ascii="仿宋" w:hAnsi="仿宋" w:eastAsia="仿宋" w:cs="仿宋"/>
                <w:szCs w:val="21"/>
              </w:rPr>
            </w:pPr>
            <w:r>
              <w:rPr>
                <w:rFonts w:hint="eastAsia" w:ascii="仿宋" w:hAnsi="仿宋" w:eastAsia="仿宋" w:cs="仿宋"/>
                <w:szCs w:val="21"/>
              </w:rPr>
              <w:t xml:space="preserve">1.根据不同地被、草坪品种，及时修剪，其中暖季型草坪秋后最后一次需重修； </w:t>
            </w:r>
            <w:r/>
          </w:p>
          <w:p>
            <w:pPr>
              <w:jc w:val="left"/>
              <w:rPr>
                <w:rFonts w:ascii="仿宋" w:hAnsi="仿宋" w:eastAsia="仿宋" w:cs="仿宋"/>
                <w:szCs w:val="21"/>
              </w:rPr>
            </w:pPr>
            <w:r>
              <w:rPr>
                <w:rFonts w:hint="eastAsia" w:ascii="仿宋" w:hAnsi="仿宋" w:eastAsia="仿宋" w:cs="仿宋"/>
                <w:szCs w:val="21"/>
              </w:rPr>
              <w:t xml:space="preserve">2.草坪中的树坑边缘应切边，保持线条清晰。                                 </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1.草坪修剪高度不一致，发现一处扣1分。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2.草坪中的树坑边缘切边不平的，发现一处扣1分。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所有修剪需尽量避开上课及办公时间，做到不影响教学。</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影响教学及办公遭到投诉一次，扣1分。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施肥</w:t>
            </w:r>
            <w:r/>
          </w:p>
          <w:p>
            <w:pPr>
              <w:jc w:val="center"/>
              <w:widowControl/>
              <w:rPr>
                <w:rFonts w:ascii="仿宋" w:hAnsi="仿宋" w:eastAsia="仿宋" w:cs="仿宋"/>
                <w:szCs w:val="21"/>
              </w:rPr>
            </w:pPr>
            <w:r>
              <w:rPr>
                <w:rFonts w:hint="eastAsia" w:ascii="仿宋" w:hAnsi="仿宋" w:eastAsia="仿宋" w:cs="仿宋"/>
                <w:szCs w:val="21"/>
              </w:rPr>
              <w:t xml:space="preserve">（10分）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1.根据植株生长势，及时追肥。</w:t>
            </w:r>
            <w:r/>
          </w:p>
          <w:p>
            <w:pPr>
              <w:jc w:val="left"/>
              <w:rPr>
                <w:rFonts w:ascii="仿宋" w:hAnsi="仿宋" w:eastAsia="仿宋" w:cs="仿宋"/>
                <w:szCs w:val="21"/>
              </w:rPr>
            </w:pPr>
            <w:r>
              <w:rPr>
                <w:rFonts w:hint="eastAsia" w:ascii="仿宋" w:hAnsi="仿宋" w:eastAsia="仿宋" w:cs="仿宋"/>
                <w:szCs w:val="21"/>
              </w:rPr>
              <w:t xml:space="preserve">2.根据草坪生长势，及时施肥，用量适当，不发生灼伤现象。</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1.未及时追肥，造成生长势衰弱，乔木每株扣1分，花灌木每次扣0.5分。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838"/>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2.发现施肥不及时或有灼伤现象，每次扣1分。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904"/>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病虫害防治</w:t>
            </w:r>
            <w:r/>
          </w:p>
          <w:p>
            <w:pPr>
              <w:jc w:val="center"/>
              <w:widowControl/>
              <w:rPr>
                <w:rFonts w:ascii="仿宋" w:hAnsi="仿宋" w:eastAsia="仿宋" w:cs="仿宋"/>
                <w:szCs w:val="21"/>
              </w:rPr>
            </w:pPr>
            <w:r>
              <w:rPr>
                <w:rFonts w:hint="eastAsia" w:ascii="仿宋" w:hAnsi="仿宋" w:eastAsia="仿宋" w:cs="仿宋"/>
                <w:szCs w:val="21"/>
              </w:rPr>
              <w:t xml:space="preserve">（15分）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1.及时防治和控制病虫害的发生，无师生举报、媒体曝光事件发生。                         </w:t>
            </w:r>
            <w:r/>
          </w:p>
          <w:p>
            <w:pPr>
              <w:jc w:val="left"/>
              <w:rPr>
                <w:rFonts w:ascii="仿宋" w:hAnsi="仿宋" w:eastAsia="仿宋" w:cs="仿宋"/>
                <w:szCs w:val="21"/>
              </w:rPr>
            </w:pPr>
            <w:r>
              <w:rPr>
                <w:rFonts w:hint="eastAsia" w:ascii="仿宋" w:hAnsi="仿宋" w:eastAsia="仿宋" w:cs="仿宋"/>
                <w:szCs w:val="21"/>
              </w:rPr>
              <w:t xml:space="preserve">2.用药配比正确，操作安全，喷药均匀，不发生药害事故。</w:t>
            </w:r>
            <w:r/>
          </w:p>
          <w:p>
            <w:pPr>
              <w:jc w:val="left"/>
              <w:rPr>
                <w:rFonts w:ascii="仿宋" w:hAnsi="仿宋" w:eastAsia="仿宋" w:cs="仿宋"/>
                <w:szCs w:val="21"/>
              </w:rPr>
            </w:pPr>
            <w:r>
              <w:rPr>
                <w:rFonts w:hint="eastAsia" w:ascii="仿宋" w:hAnsi="仿宋" w:eastAsia="仿宋" w:cs="仿宋"/>
                <w:szCs w:val="21"/>
              </w:rPr>
              <w:t xml:space="preserve">3.使用高效、低毒农药进行防治，加强现场管理。</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p>
            <w:pPr>
              <w:jc w:val="left"/>
              <w:rPr>
                <w:rFonts w:ascii="仿宋" w:hAnsi="仿宋" w:eastAsia="仿宋" w:cs="仿宋"/>
                <w:szCs w:val="21"/>
              </w:rPr>
            </w:pPr>
            <w:r>
              <w:rPr>
                <w:rFonts w:hint="eastAsia" w:ascii="仿宋" w:hAnsi="仿宋" w:eastAsia="仿宋" w:cs="仿宋"/>
                <w:szCs w:val="21"/>
              </w:rPr>
              <w:t xml:space="preserve">1.乔木、花灌木有明显虫口、虫粪、成（幼）虫现象，发现一次扣0.5分。草坪未及时进行病虫害防治，发现一次扣3分。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67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2.药液配比不正确，造成树木伤害，每株扣0.5分。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hint="eastAsia" w:ascii="仿宋" w:hAnsi="仿宋" w:eastAsia="仿宋" w:cs="仿宋"/>
                <w:szCs w:val="21"/>
              </w:rPr>
              <w:t xml:space="preserve">　</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3.农药毒性较大造成人员投诉的扣1分。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刷白</w:t>
            </w:r>
            <w:r/>
          </w:p>
          <w:p>
            <w:pPr>
              <w:jc w:val="center"/>
              <w:widowControl/>
              <w:rPr>
                <w:rFonts w:ascii="仿宋" w:hAnsi="仿宋" w:eastAsia="仿宋" w:cs="仿宋"/>
                <w:szCs w:val="21"/>
              </w:rPr>
            </w:pPr>
            <w:r>
              <w:rPr>
                <w:rFonts w:hint="eastAsia" w:ascii="仿宋" w:hAnsi="仿宋" w:eastAsia="仿宋" w:cs="仿宋"/>
                <w:szCs w:val="21"/>
              </w:rPr>
              <w:t xml:space="preserve">（5分）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1.刷白时间从12月初开始，到月底结束。</w:t>
            </w:r>
            <w:r/>
          </w:p>
          <w:p>
            <w:pPr>
              <w:jc w:val="left"/>
              <w:widowControl/>
              <w:rPr>
                <w:rFonts w:ascii="仿宋" w:hAnsi="仿宋" w:eastAsia="仿宋" w:cs="仿宋"/>
                <w:szCs w:val="21"/>
              </w:rPr>
            </w:pPr>
            <w:r>
              <w:rPr>
                <w:rFonts w:hint="eastAsia" w:ascii="仿宋" w:hAnsi="仿宋" w:eastAsia="仿宋" w:cs="仿宋"/>
                <w:szCs w:val="21"/>
              </w:rPr>
              <w:t xml:space="preserve">2.一般涂至距地面1—1.3米高度，起到预防病虫害和保暖防冻作用。</w:t>
            </w:r>
            <w:r/>
          </w:p>
          <w:p>
            <w:pPr>
              <w:jc w:val="left"/>
              <w:widowControl/>
              <w:rPr>
                <w:rFonts w:ascii="仿宋" w:hAnsi="仿宋" w:eastAsia="仿宋" w:cs="仿宋"/>
                <w:szCs w:val="21"/>
              </w:rPr>
            </w:pPr>
            <w:r>
              <w:rPr>
                <w:rFonts w:hint="eastAsia" w:ascii="仿宋" w:hAnsi="仿宋" w:eastAsia="仿宋" w:cs="仿宋"/>
                <w:szCs w:val="21"/>
              </w:rPr>
              <w:t xml:space="preserve">3.刷白过程中不得造成其他植株污染，滴落的需及时清理干净。</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1.不在规定时间内完成的扣1分。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2.涂刷距离不足的扣1分。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83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3.涂刷过程中滴落在其他植株上，造成污染的，需扣1分。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除草及树池维护</w:t>
            </w:r>
            <w:r/>
          </w:p>
          <w:p>
            <w:pPr>
              <w:jc w:val="center"/>
              <w:widowControl/>
              <w:rPr>
                <w:rFonts w:ascii="仿宋" w:hAnsi="仿宋" w:eastAsia="仿宋" w:cs="仿宋"/>
                <w:szCs w:val="21"/>
              </w:rPr>
            </w:pPr>
            <w:r>
              <w:rPr>
                <w:rFonts w:hint="eastAsia" w:ascii="仿宋" w:hAnsi="仿宋" w:eastAsia="仿宋" w:cs="仿宋"/>
                <w:szCs w:val="21"/>
              </w:rPr>
              <w:t xml:space="preserve">（8分）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1.树穴内无杂草。</w:t>
            </w:r>
            <w:r/>
          </w:p>
          <w:p>
            <w:pPr>
              <w:jc w:val="left"/>
              <w:widowControl/>
              <w:rPr>
                <w:rFonts w:ascii="仿宋" w:hAnsi="仿宋" w:eastAsia="仿宋" w:cs="仿宋"/>
                <w:szCs w:val="21"/>
              </w:rPr>
            </w:pPr>
            <w:r>
              <w:rPr>
                <w:rFonts w:hint="eastAsia" w:ascii="仿宋" w:hAnsi="仿宋" w:eastAsia="仿宋" w:cs="仿宋"/>
                <w:szCs w:val="21"/>
              </w:rPr>
              <w:t xml:space="preserve">2.及时清理绿地内杂草。</w:t>
            </w:r>
            <w:r/>
          </w:p>
          <w:p>
            <w:pPr>
              <w:jc w:val="left"/>
              <w:rPr>
                <w:rFonts w:ascii="仿宋" w:hAnsi="仿宋" w:eastAsia="仿宋" w:cs="仿宋"/>
                <w:szCs w:val="21"/>
              </w:rPr>
            </w:pPr>
            <w:r>
              <w:rPr>
                <w:rFonts w:hint="eastAsia" w:ascii="仿宋" w:hAnsi="仿宋" w:eastAsia="仿宋" w:cs="仿宋"/>
                <w:szCs w:val="21"/>
              </w:rPr>
              <w:t xml:space="preserve">3.攀缘植物的残花枯藤需及时清理干净。</w:t>
            </w:r>
            <w:r/>
          </w:p>
          <w:p>
            <w:pPr>
              <w:jc w:val="left"/>
              <w:rPr>
                <w:rFonts w:ascii="仿宋" w:hAnsi="仿宋" w:eastAsia="仿宋" w:cs="仿宋"/>
                <w:szCs w:val="21"/>
              </w:rPr>
            </w:pPr>
            <w:r>
              <w:rPr>
                <w:rFonts w:hint="eastAsia" w:ascii="仿宋" w:hAnsi="仿宋" w:eastAsia="仿宋" w:cs="仿宋"/>
                <w:szCs w:val="21"/>
              </w:rPr>
              <w:t xml:space="preserve">4.加强树池维护，确保树池完好。</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1.树穴杂草率高于5%，一株扣0.25分。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2.未及时清理绿地杂草，每发现一处扣1分。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59"/>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3.残花枯藤未及时清理干净，每发现一处扣1分。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4.树池损坏每个扣1分。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59"/>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zCs w:val="21"/>
              </w:rPr>
              <w:t xml:space="preserve">浇水、排涝及防冻处理</w:t>
            </w:r>
            <w:r/>
          </w:p>
          <w:p>
            <w:pPr>
              <w:jc w:val="center"/>
              <w:rPr>
                <w:rFonts w:ascii="仿宋" w:hAnsi="仿宋" w:eastAsia="仿宋" w:cs="仿宋"/>
                <w:szCs w:val="21"/>
              </w:rPr>
            </w:pPr>
            <w:r>
              <w:rPr>
                <w:rFonts w:hint="eastAsia" w:ascii="仿宋" w:hAnsi="仿宋" w:eastAsia="仿宋" w:cs="仿宋"/>
                <w:szCs w:val="21"/>
              </w:rPr>
              <w:t xml:space="preserve">（5分）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1.根据天气，酌量浇水，另外夏季需及时抗旱、排涝，不能发生严重缺水或积水现象。</w:t>
            </w:r>
            <w:r/>
          </w:p>
          <w:p>
            <w:pPr>
              <w:jc w:val="left"/>
              <w:rPr>
                <w:rFonts w:ascii="仿宋" w:hAnsi="仿宋" w:eastAsia="仿宋" w:cs="仿宋"/>
                <w:szCs w:val="21"/>
              </w:rPr>
            </w:pPr>
            <w:r>
              <w:rPr>
                <w:rFonts w:hint="eastAsia" w:ascii="仿宋" w:hAnsi="仿宋" w:eastAsia="仿宋" w:cs="仿宋"/>
                <w:szCs w:val="21"/>
              </w:rPr>
              <w:t xml:space="preserve">2.及时抗旱，冬季易冻害的树木及时做防冻处理。      </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1.植株严重缺水或积水，叶片枯萎，发现一次扣1分。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548"/>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2.植物成片缺水或积水，发现一处扣1分。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583"/>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3.防冻处理不正确，发现一处扣1分。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4.严禁使用自来水浇灌绿化，发现一次扣2分。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zCs w:val="21"/>
              </w:rPr>
              <w:t xml:space="preserve">保存率</w:t>
            </w:r>
            <w:r/>
          </w:p>
          <w:p>
            <w:pPr>
              <w:jc w:val="center"/>
              <w:rPr>
                <w:rFonts w:ascii="仿宋" w:hAnsi="仿宋" w:eastAsia="仿宋" w:cs="仿宋"/>
                <w:szCs w:val="21"/>
              </w:rPr>
            </w:pPr>
            <w:r>
              <w:rPr>
                <w:rFonts w:hint="eastAsia" w:ascii="仿宋" w:hAnsi="仿宋" w:eastAsia="仿宋" w:cs="仿宋"/>
                <w:szCs w:val="21"/>
              </w:rPr>
              <w:t xml:space="preserve">（15分）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1.如出现死亡乔木、花灌木、草坪及时报批倒伐。         </w:t>
            </w:r>
            <w:r/>
          </w:p>
          <w:p>
            <w:pPr>
              <w:jc w:val="left"/>
              <w:rPr>
                <w:rFonts w:ascii="仿宋" w:hAnsi="仿宋" w:eastAsia="仿宋" w:cs="仿宋"/>
                <w:szCs w:val="21"/>
              </w:rPr>
            </w:pPr>
            <w:r>
              <w:rPr>
                <w:rFonts w:hint="eastAsia" w:ascii="仿宋" w:hAnsi="仿宋" w:eastAsia="仿宋" w:cs="仿宋"/>
                <w:szCs w:val="21"/>
              </w:rPr>
              <w:t xml:space="preserve">2.死亡乔木、花灌木、草坪及时补植。             </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1.发现死亡的，每株（块）扣1分。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2.未及时补植同品种、同规格苗木，每株（块）扣1分。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zCs w:val="21"/>
              </w:rPr>
              <w:t xml:space="preserve">绿地保护及设施维护（7分）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1.绿地中无堆物、堆料、搭棚，建筑墙面和树干上无钉拴刻画等现象。</w:t>
            </w:r>
            <w:r/>
          </w:p>
          <w:p>
            <w:pPr>
              <w:jc w:val="left"/>
              <w:rPr>
                <w:rFonts w:ascii="仿宋" w:hAnsi="仿宋" w:eastAsia="仿宋" w:cs="仿宋"/>
                <w:szCs w:val="21"/>
              </w:rPr>
            </w:pPr>
            <w:r>
              <w:rPr>
                <w:rFonts w:hint="eastAsia" w:ascii="仿宋" w:hAnsi="仿宋" w:eastAsia="仿宋" w:cs="仿宋"/>
                <w:szCs w:val="21"/>
              </w:rPr>
              <w:t xml:space="preserve">2.路面、设施维护良好。</w:t>
            </w:r>
            <w:r/>
          </w:p>
          <w:p>
            <w:pPr>
              <w:jc w:val="left"/>
              <w:rPr>
                <w:rFonts w:ascii="仿宋" w:hAnsi="仿宋" w:eastAsia="仿宋" w:cs="仿宋"/>
                <w:szCs w:val="21"/>
              </w:rPr>
            </w:pPr>
            <w:r>
              <w:rPr>
                <w:rFonts w:hint="eastAsia" w:ascii="仿宋" w:hAnsi="仿宋" w:eastAsia="仿宋" w:cs="仿宋"/>
                <w:szCs w:val="21"/>
              </w:rPr>
              <w:t xml:space="preserve">3.绿地无重大破坏和偷盗案件。</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1.检查中发现违规现象，每处每次扣1分。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2.路面、设施有破损，发现一处扣1分。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82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3.若发生重大破坏或偷盗案件，每次扣1分，按价赔偿。</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ind w:firstLine="480"/>
              <w:jc w:val="center"/>
              <w:rPr>
                <w:rFonts w:ascii="仿宋" w:hAnsi="仿宋" w:eastAsia="仿宋" w:cs="仿宋"/>
                <w:szCs w:val="21"/>
              </w:rPr>
            </w:pPr>
            <w:r>
              <w:rPr>
                <w:rFonts w:ascii="仿宋" w:hAnsi="仿宋" w:eastAsia="仿宋" w:cs="仿宋"/>
                <w:szCs w:val="21"/>
              </w:rPr>
            </w:r>
            <w:r/>
          </w:p>
          <w:p>
            <w:pPr>
              <w:jc w:val="center"/>
              <w:rPr>
                <w:rFonts w:ascii="仿宋" w:hAnsi="仿宋" w:eastAsia="仿宋" w:cs="仿宋"/>
                <w:szCs w:val="21"/>
              </w:rPr>
            </w:pPr>
            <w:r>
              <w:rPr>
                <w:rFonts w:hint="eastAsia" w:ascii="仿宋" w:hAnsi="仿宋" w:eastAsia="仿宋" w:cs="仿宋"/>
                <w:szCs w:val="21"/>
              </w:rPr>
              <w:t xml:space="preserve">资料</w:t>
            </w:r>
            <w:r/>
          </w:p>
          <w:p>
            <w:pPr>
              <w:jc w:val="center"/>
              <w:rPr>
                <w:rFonts w:ascii="仿宋" w:hAnsi="仿宋" w:eastAsia="仿宋" w:cs="仿宋"/>
                <w:szCs w:val="21"/>
              </w:rPr>
            </w:pPr>
            <w:r>
              <w:rPr>
                <w:rFonts w:hint="eastAsia" w:ascii="仿宋" w:hAnsi="仿宋" w:eastAsia="仿宋" w:cs="仿宋"/>
                <w:szCs w:val="21"/>
              </w:rPr>
              <w:t xml:space="preserve">档案</w:t>
            </w:r>
            <w:r/>
          </w:p>
          <w:p>
            <w:pPr>
              <w:jc w:val="center"/>
              <w:rPr>
                <w:rFonts w:ascii="仿宋" w:hAnsi="仿宋" w:eastAsia="仿宋" w:cs="仿宋"/>
                <w:szCs w:val="21"/>
              </w:rPr>
            </w:pPr>
            <w:r>
              <w:rPr>
                <w:rFonts w:hint="eastAsia" w:ascii="仿宋" w:hAnsi="仿宋" w:eastAsia="仿宋" w:cs="仿宋"/>
                <w:szCs w:val="21"/>
              </w:rPr>
              <w:t xml:space="preserve">（5分）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1.绿化资料分类清楚，基础数据、图纸齐备。</w:t>
            </w:r>
            <w:r/>
          </w:p>
          <w:p>
            <w:pPr>
              <w:jc w:val="left"/>
              <w:rPr>
                <w:rFonts w:ascii="仿宋" w:hAnsi="仿宋" w:eastAsia="仿宋" w:cs="仿宋"/>
                <w:szCs w:val="21"/>
              </w:rPr>
            </w:pPr>
            <w:r>
              <w:rPr>
                <w:rFonts w:hint="eastAsia" w:ascii="仿宋" w:hAnsi="仿宋" w:eastAsia="仿宋" w:cs="仿宋"/>
                <w:szCs w:val="21"/>
              </w:rPr>
              <w:t xml:space="preserve">2.绿化统计报表应在规定时间内及时正确报送。       </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1.未按规定要求建立台账的，每次扣1分。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2.月度工作总结及养护计划未及时报送，每次扣1分。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rPr>
                <w:rFonts w:ascii="仿宋" w:hAnsi="仿宋" w:eastAsia="仿宋" w:cs="仿宋"/>
                <w:szCs w:val="21"/>
              </w:rPr>
            </w:pPr>
            <w:r>
              <w:rPr>
                <w:rFonts w:ascii="仿宋" w:hAnsi="仿宋" w:eastAsia="仿宋" w:cs="仿宋"/>
                <w:szCs w:val="21"/>
              </w:rPr>
            </w:r>
            <w:r/>
          </w:p>
        </w:tc>
      </w:tr>
      <w:tr>
        <w:trPr>
          <w:jc w:val="center"/>
          <w:trHeight w:val="832"/>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rPr>
                <w:rFonts w:ascii="仿宋" w:hAnsi="仿宋" w:eastAsia="仿宋" w:cs="仿宋"/>
                <w:szCs w:val="21"/>
              </w:rPr>
            </w:pPr>
            <w:r>
              <w:rPr>
                <w:rFonts w:hint="eastAsia" w:ascii="仿宋" w:hAnsi="仿宋" w:eastAsia="仿宋" w:cs="仿宋"/>
                <w:szCs w:val="21"/>
              </w:rPr>
              <w:t xml:space="preserve">其他</w:t>
            </w:r>
            <w:r/>
          </w:p>
          <w:p>
            <w:pPr>
              <w:jc w:val="center"/>
              <w:rPr>
                <w:rFonts w:ascii="仿宋" w:hAnsi="仿宋" w:eastAsia="仿宋" w:cs="仿宋"/>
                <w:szCs w:val="21"/>
              </w:rPr>
            </w:pPr>
            <w:r>
              <w:rPr>
                <w:rFonts w:hint="eastAsia" w:ascii="仿宋" w:hAnsi="仿宋" w:eastAsia="仿宋" w:cs="仿宋"/>
                <w:szCs w:val="21"/>
              </w:rPr>
              <w:t xml:space="preserve">（5分）</w:t>
            </w:r>
            <w:r/>
          </w:p>
        </w:tc>
        <w:tc>
          <w:tcPr>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tcPr>
          <w:p>
            <w:pPr>
              <w:jc w:val="left"/>
              <w:rPr>
                <w:rFonts w:ascii="仿宋" w:hAnsi="仿宋" w:eastAsia="仿宋" w:cs="仿宋"/>
                <w:szCs w:val="21"/>
              </w:rPr>
            </w:pPr>
            <w:r>
              <w:rPr>
                <w:rFonts w:hint="eastAsia" w:ascii="仿宋" w:hAnsi="仿宋" w:eastAsia="仿宋" w:cs="仿宋"/>
                <w:szCs w:val="21"/>
              </w:rPr>
              <w:t xml:space="preserve">1.及时处理突发事件及应急事件，灾害性天气及时检查清理断枝和倒伏树木。                 </w:t>
            </w:r>
            <w:r/>
          </w:p>
          <w:p>
            <w:pPr>
              <w:jc w:val="left"/>
              <w:widowControl/>
              <w:rPr>
                <w:rFonts w:ascii="仿宋" w:hAnsi="仿宋" w:eastAsia="仿宋" w:cs="仿宋"/>
                <w:szCs w:val="21"/>
              </w:rPr>
            </w:pPr>
            <w:r>
              <w:rPr>
                <w:rFonts w:hint="eastAsia" w:ascii="仿宋" w:hAnsi="仿宋" w:eastAsia="仿宋" w:cs="仿宋"/>
                <w:szCs w:val="21"/>
              </w:rPr>
              <w:t xml:space="preserve">2.在规定时限内完成工作及指令性任务，配合做好各类活动工作。</w:t>
            </w:r>
            <w:r/>
          </w:p>
          <w:p>
            <w:pPr>
              <w:jc w:val="left"/>
              <w:rPr>
                <w:rFonts w:ascii="仿宋" w:hAnsi="仿宋" w:eastAsia="仿宋" w:cs="仿宋"/>
                <w:szCs w:val="21"/>
              </w:rPr>
            </w:pPr>
            <w:r>
              <w:rPr>
                <w:rFonts w:hint="eastAsia" w:ascii="仿宋" w:hAnsi="仿宋" w:eastAsia="仿宋" w:cs="仿宋"/>
                <w:szCs w:val="21"/>
              </w:rPr>
              <w:t xml:space="preserve">3.树木及时扶正，植株无歪斜、倒伏现象。</w:t>
            </w:r>
            <w:r/>
          </w:p>
          <w:p>
            <w:pPr>
              <w:jc w:val="left"/>
              <w:rPr>
                <w:rFonts w:ascii="仿宋" w:hAnsi="仿宋" w:eastAsia="仿宋" w:cs="仿宋"/>
                <w:color w:val="000000"/>
                <w:szCs w:val="21"/>
              </w:rPr>
            </w:pPr>
            <w:r>
              <w:rPr>
                <w:rFonts w:hint="eastAsia" w:ascii="仿宋" w:hAnsi="仿宋" w:eastAsia="仿宋" w:cs="仿宋"/>
                <w:color w:val="000000"/>
                <w:szCs w:val="21"/>
              </w:rPr>
              <w:t xml:space="preserve">4.清理出来的绿化垃圾，自行处理。</w:t>
            </w:r>
            <w:r/>
          </w:p>
          <w:p>
            <w:pPr>
              <w:jc w:val="left"/>
              <w:rPr>
                <w:rFonts w:ascii="仿宋" w:hAnsi="仿宋" w:eastAsia="仿宋" w:cs="仿宋"/>
                <w:color w:val="000000"/>
                <w:szCs w:val="21"/>
              </w:rPr>
            </w:pPr>
            <w:r>
              <w:rPr>
                <w:rFonts w:hint="eastAsia" w:ascii="仿宋" w:hAnsi="仿宋" w:eastAsia="仿宋" w:cs="仿宋"/>
                <w:color w:val="000000"/>
                <w:szCs w:val="21"/>
              </w:rPr>
              <w:t xml:space="preserve">5.绿化带内的落叶和枯枝由绿化公司清理干净。   </w:t>
            </w:r>
            <w:r/>
          </w:p>
          <w:p>
            <w:pPr>
              <w:jc w:val="left"/>
              <w:rPr>
                <w:rFonts w:ascii="仿宋" w:hAnsi="仿宋" w:eastAsia="仿宋" w:cs="仿宋"/>
                <w:szCs w:val="21"/>
              </w:rPr>
            </w:pPr>
            <w:r>
              <w:rPr>
                <w:rFonts w:hint="eastAsia" w:ascii="仿宋" w:hAnsi="仿宋" w:eastAsia="仿宋" w:cs="仿宋"/>
                <w:color w:val="000000"/>
                <w:szCs w:val="21"/>
              </w:rPr>
              <w:t xml:space="preserve">6.工作时间：不影响师生学习活动工作。</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szCs w:val="21"/>
              </w:rPr>
            </w:pPr>
            <w:r>
              <w:rPr>
                <w:rFonts w:hint="eastAsia" w:ascii="仿宋" w:hAnsi="仿宋" w:eastAsia="仿宋" w:cs="仿宋"/>
                <w:szCs w:val="21"/>
              </w:rPr>
              <w:t xml:space="preserve">1.按时保质完成上级交给的突击和重大抢险任务，每次加1分。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583"/>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2.未在规定时间内完成指定性任务，发现一次扣1分。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877"/>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3.发现断枝、倒伏树木每株扣1分；歪斜植株不及时扶正，每发现一株扣0.5分。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color w:val="000000"/>
                <w:szCs w:val="21"/>
              </w:rPr>
            </w:pPr>
            <w:r>
              <w:rPr>
                <w:rFonts w:hint="eastAsia" w:ascii="仿宋" w:hAnsi="仿宋" w:eastAsia="仿宋" w:cs="仿宋"/>
                <w:color w:val="000000"/>
                <w:szCs w:val="21"/>
              </w:rPr>
              <w:t xml:space="preserve">4.发现未清理的绿化垃圾，每次扣1分。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widowControl/>
              <w:rPr>
                <w:rFonts w:ascii="仿宋" w:hAnsi="仿宋" w:eastAsia="仿宋" w:cs="仿宋"/>
                <w:color w:val="000000"/>
                <w:szCs w:val="21"/>
              </w:rPr>
            </w:pPr>
            <w:r>
              <w:rPr>
                <w:rFonts w:hint="eastAsia" w:ascii="仿宋" w:hAnsi="仿宋" w:eastAsia="仿宋" w:cs="仿宋"/>
                <w:color w:val="000000"/>
                <w:szCs w:val="21"/>
              </w:rPr>
              <w:t xml:space="preserve">5.发现未清理的枯枝落叶，每次扣1分。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857" w:type="dxa"/>
            <w:vAlign w:val="center"/>
            <w:vMerge w:val="continue"/>
            <w:textDirection w:val="lrTb"/>
            <w:noWrap w:val="false"/>
          </w:tcPr>
          <w:p>
            <w:pPr>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jc w:val="left"/>
              <w:rPr>
                <w:rFonts w:ascii="仿宋" w:hAnsi="仿宋" w:eastAsia="仿宋" w:cs="仿宋"/>
                <w:color w:val="ff0000"/>
                <w:szCs w:val="21"/>
              </w:rPr>
            </w:pPr>
            <w:r>
              <w:rPr>
                <w:rFonts w:hint="eastAsia" w:ascii="仿宋" w:hAnsi="仿宋" w:eastAsia="仿宋" w:cs="仿宋"/>
                <w:color w:val="000000"/>
                <w:szCs w:val="21"/>
              </w:rPr>
              <w:t xml:space="preserve">6.未按规定时间作业扣1分。</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总得分</w:t>
            </w:r>
            <w:r/>
          </w:p>
        </w:tc>
        <w:tc>
          <w:tcPr>
            <w:gridSpan w:val="3"/>
            <w:tcBorders>
              <w:top w:val="single" w:color="000000" w:sz="4" w:space="0"/>
              <w:left w:val="single" w:color="000000" w:sz="4" w:space="0"/>
              <w:bottom w:val="single" w:color="000000" w:sz="4" w:space="0"/>
              <w:right w:val="single" w:color="000000" w:sz="4" w:space="0"/>
            </w:tcBorders>
            <w:tcW w:w="6857" w:type="dxa"/>
            <w:vAlign w:val="center"/>
            <w:textDirection w:val="lrTb"/>
            <w:noWrap/>
          </w:tcPr>
          <w:p>
            <w:pPr>
              <w:ind w:firstLine="480"/>
              <w:jc w:val="left"/>
              <w:widowControl/>
              <w:rPr>
                <w:rFonts w:ascii="仿宋" w:hAnsi="仿宋" w:eastAsia="仿宋" w:cs="仿宋"/>
                <w:szCs w:val="21"/>
              </w:rPr>
            </w:pPr>
            <w:r>
              <w:rPr>
                <w:rFonts w:ascii="仿宋" w:hAnsi="仿宋" w:eastAsia="仿宋" w:cs="仿宋"/>
                <w:szCs w:val="21"/>
              </w:rPr>
            </w:r>
            <w:r/>
          </w:p>
        </w:tc>
      </w:tr>
    </w:tbl>
    <w:p>
      <w:pPr>
        <w:pStyle w:val="853"/>
        <w:pageBreakBefore/>
        <w:rPr>
          <w:rFonts w:ascii="黑体" w:hAnsi="黑体" w:eastAsia="黑体"/>
          <w:bCs/>
          <w:szCs w:val="22"/>
        </w:rPr>
      </w:pPr>
      <w:r>
        <w:rPr>
          <w:rFonts w:hint="eastAsia" w:ascii="黑体" w:hAnsi="黑体" w:eastAsia="黑体"/>
          <w:bCs/>
          <w:szCs w:val="22"/>
        </w:rPr>
        <w:t xml:space="preserve">五、附件</w:t>
      </w:r>
      <w:bookmarkEnd w:id="15"/>
      <w:r/>
      <w:r/>
    </w:p>
    <w:p>
      <w:pPr>
        <w:rPr>
          <w:rFonts w:ascii="黑体" w:eastAsia="黑体"/>
          <w:bCs/>
          <w:sz w:val="24"/>
        </w:rPr>
      </w:pPr>
      <w:r>
        <w:rPr>
          <w:rFonts w:hint="eastAsia" w:ascii="黑体" w:eastAsia="黑体"/>
          <w:bCs/>
          <w:sz w:val="24"/>
        </w:rPr>
        <w:t xml:space="preserve">附件一：评分标准</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1.评审方法采用综合评分法，总分值为100分。</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2.评审时，对每个有效投标文件进行评分，对评委的评分进行统计汇总，按算术平均方法计算出每个投标人的评审得分。（保留小数点后2位）</w:t>
      </w:r>
      <w:r/>
    </w:p>
    <w:p>
      <w:pPr>
        <w:ind w:firstLine="480"/>
        <w:jc w:val="left"/>
        <w:spacing w:line="360" w:lineRule="auto"/>
        <w:widowControl/>
        <w:rPr>
          <w:rFonts w:ascii="仿宋" w:hAnsi="仿宋" w:eastAsia="仿宋" w:cs="仿宋"/>
          <w:bCs/>
          <w:sz w:val="24"/>
          <w:szCs w:val="24"/>
        </w:rPr>
      </w:pPr>
      <w:r>
        <w:rPr>
          <w:rFonts w:hint="eastAsia" w:ascii="仿宋" w:hAnsi="仿宋" w:eastAsia="仿宋" w:cs="仿宋"/>
          <w:sz w:val="24"/>
          <w:szCs w:val="24"/>
        </w:rPr>
        <w:t xml:space="preserve">3.评审结果按评审后得分由高到低顺序排列。评审得分相同的，按照最后报价由低到高的顺序推荐。评审得分且最后报价相同的并列。</w:t>
      </w:r>
      <w:r/>
    </w:p>
    <w:tbl>
      <w:tblPr>
        <w:tblStyle w:val="855"/>
        <w:tblW w:w="8519" w:type="dxa"/>
        <w:jc w:val="center"/>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177"/>
        <w:gridCol w:w="6000"/>
        <w:gridCol w:w="708"/>
      </w:tblGrid>
      <w:tr>
        <w:trPr>
          <w:jc w:val="center"/>
          <w:trHeight w:val="270"/>
        </w:trPr>
        <w:tc>
          <w:tcPr>
            <w:tcW w:w="634"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1177"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评审因素</w:t>
            </w:r>
            <w:r/>
          </w:p>
        </w:tc>
        <w:tc>
          <w:tcPr>
            <w:tcW w:w="600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评审细则</w:t>
            </w:r>
            <w:r/>
          </w:p>
        </w:tc>
        <w:tc>
          <w:tcPr>
            <w:tcW w:w="708"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分值</w:t>
            </w:r>
            <w:r/>
          </w:p>
        </w:tc>
      </w:tr>
      <w:tr>
        <w:trPr>
          <w:jc w:val="center"/>
          <w:trHeight w:val="315"/>
        </w:trPr>
        <w:tc>
          <w:tcPr>
            <w:gridSpan w:val="4"/>
            <w:tcW w:w="8519"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b/>
                <w:bCs/>
                <w:sz w:val="24"/>
                <w:szCs w:val="24"/>
              </w:rPr>
              <w:t xml:space="preserve">一、价格部分（25分）</w:t>
            </w:r>
            <w:r/>
          </w:p>
        </w:tc>
      </w:tr>
      <w:tr>
        <w:trPr>
          <w:jc w:val="center"/>
          <w:trHeight w:val="1604"/>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投标报价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采用低价优先法计算，即满足招标文件要求的最低投标报价为评标基准价，其价格分为满分25分。其他投标人的价格分按照下列公式计算：其他投标报价得分=（评标基准价／其他投标报价）×25。（保留至小数点后2位）</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25</w:t>
            </w:r>
            <w:r/>
          </w:p>
        </w:tc>
      </w:tr>
      <w:tr>
        <w:trPr>
          <w:jc w:val="center"/>
          <w:trHeight w:val="462"/>
        </w:trPr>
        <w:tc>
          <w:tcPr>
            <w:gridSpan w:val="4"/>
            <w:tcW w:w="8519" w:type="dxa"/>
            <w:vAlign w:val="center"/>
            <w:textDirection w:val="lrTb"/>
            <w:noWrap w:val="false"/>
          </w:tcPr>
          <w:p>
            <w:pPr>
              <w:jc w:val="left"/>
              <w:rPr>
                <w:rFonts w:ascii="仿宋" w:hAnsi="仿宋" w:eastAsia="仿宋" w:cs="仿宋"/>
                <w:sz w:val="24"/>
                <w:szCs w:val="24"/>
              </w:rPr>
            </w:pPr>
            <w:r/>
            <w:bookmarkStart w:id="16" w:name="OLE_LINK17"/>
            <w:r>
              <w:rPr>
                <w:rFonts w:hint="eastAsia" w:ascii="仿宋" w:hAnsi="仿宋" w:eastAsia="仿宋" w:cs="仿宋"/>
                <w:b/>
                <w:bCs/>
                <w:sz w:val="24"/>
                <w:szCs w:val="24"/>
              </w:rPr>
              <w:t xml:space="preserve">二、技术部分（30分）</w:t>
            </w:r>
            <w:bookmarkEnd w:id="16"/>
            <w:r/>
            <w:r/>
          </w:p>
        </w:tc>
      </w:tr>
      <w:tr>
        <w:trPr>
          <w:jc w:val="center"/>
          <w:trHeight w:val="90"/>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2.1</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项目管理整体实施方案评价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根据投标人提供的项目整体实施方案，包括但不限于：项目概述、总体安排、作业部署、项目组织架构、人员管理制度等。方案科学完善、考虑周全，组织架构完整、管理责任完善清晰，可行性强，内容描述详细的得5分；方案较为完整、考虑较全面，组织架构较完整，管理责任较完善，可行性良好，内容描述较详细的得3分；方案简略，考虑欠缺，责任划分模糊，可行性一般，内容描述一般的得1分；未提供不得分。</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1604"/>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2.2</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绿化养护技术方案评价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绿化养护技术方案完善清晰，措施全面有效，专业性及可行性强的得5分；养护技术方案齐全，措施较全面，专业性及可行性较强的得3分；养护技术方案一般，措施一般，专业性及可行性一般的得1分；未提供不得分。</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1604"/>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2.3</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环保生态及病虫害防治方案评价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环保生态及病虫害防治工作方案完善清晰，措施全面有效，针对性强，专业性及可行性强的得5分；工作方案齐全，措施较全面，针对性一般，专业性及可行性较强的得3分；工作方案一般，措施基本完整，针对性欠缺，专业性及可行性欠缺的得1分；未提供不得分。</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1756"/>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2.4</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灾害应急抢险措施预案评价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节假日、重大活动、恶劣天气等处理应急预案、突发事件处理的方案措施针对性强、全面完善、清晰，措施全面有效，可行性强的得5分；预案有针对性、齐全，措施较全面，可行性较强的得3分；应急预案简略，措施一般，可行性一般的得1分；未提供不得分。</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595"/>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2.5</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eastAsia="zh-Hans"/>
              </w:rPr>
              <w:t xml:space="preserve">安全、文明养护施工方案</w:t>
            </w:r>
            <w:r>
              <w:rPr>
                <w:rFonts w:hint="eastAsia" w:ascii="仿宋" w:hAnsi="仿宋" w:eastAsia="仿宋" w:cs="仿宋"/>
                <w:sz w:val="24"/>
                <w:szCs w:val="24"/>
              </w:rPr>
              <w:t xml:space="preserve">评价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正常养护作业时和发生事故时的安全防护措施（包含登高、有毒药品使用、修剪、高空作业、高温作业及道路作业等）、文明施工措施制定方案。方案完整，完全满足采购需求的得5分；方案基本完整，基本满足采购需求的得3分；方案内容欠缺，部分满足采购需求的得1分；未提供不得分。</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1604"/>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2.6</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质量保障及服务承诺评价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对养护中存在的安全事故、潜在风险的评估、规避、保障服务的承诺详细完整，具有针对性及可实施性得5分；承诺较为详细完整，具有一定可操作性得3分；承诺简略，可操作性及针对性欠缺的1分；未提供不得分。</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554"/>
        </w:trPr>
        <w:tc>
          <w:tcPr>
            <w:gridSpan w:val="4"/>
            <w:tcW w:w="8519"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b/>
                <w:bCs/>
                <w:sz w:val="24"/>
                <w:szCs w:val="24"/>
              </w:rPr>
              <w:t xml:space="preserve">三、商务部分（45分）</w:t>
            </w:r>
            <w:r/>
          </w:p>
        </w:tc>
      </w:tr>
      <w:tr>
        <w:trPr>
          <w:jc w:val="center"/>
          <w:trHeight w:val="1467"/>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3.1</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管理体系</w:t>
            </w:r>
            <w:r/>
          </w:p>
          <w:p>
            <w:pPr>
              <w:jc w:val="center"/>
              <w:rPr>
                <w:rFonts w:ascii="仿宋" w:hAnsi="仿宋" w:eastAsia="仿宋" w:cs="仿宋"/>
                <w:sz w:val="24"/>
                <w:szCs w:val="24"/>
              </w:rPr>
            </w:pPr>
            <w:r>
              <w:rPr>
                <w:rFonts w:hint="eastAsia" w:ascii="仿宋" w:hAnsi="仿宋" w:eastAsia="仿宋" w:cs="仿宋"/>
                <w:sz w:val="24"/>
                <w:szCs w:val="24"/>
              </w:rPr>
              <w:t xml:space="preserve">认证评价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投标人具有ISO9001质量管理体系认证、ISO14001环境管理体系认证、ISO45001职业健康安全管理体系认证，上述证书每提供一个得1分；未提供不得分。本项满分3分。</w:t>
            </w:r>
            <w:r/>
          </w:p>
          <w:p>
            <w:pPr>
              <w:jc w:val="left"/>
              <w:rPr>
                <w:rFonts w:ascii="仿宋" w:hAnsi="仿宋" w:eastAsia="仿宋" w:cs="仿宋"/>
                <w:sz w:val="24"/>
                <w:szCs w:val="24"/>
                <w:lang w:val="en-GB"/>
              </w:rPr>
            </w:pPr>
            <w:r>
              <w:rPr>
                <w:rFonts w:hint="eastAsia" w:ascii="仿宋" w:hAnsi="仿宋" w:eastAsia="仿宋" w:cs="仿宋"/>
                <w:sz w:val="24"/>
                <w:szCs w:val="24"/>
              </w:rPr>
              <w:t xml:space="preserve">注：须提供有效的相关证书原件扫描件和官网截图并加盖公章，否则不得分。</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544"/>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3.2</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绿化养护业绩评价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1.项目业绩：投标人自2023年1月1日（以合同签订时间为准）以来承担过（含正在承担）绿化工程项目或绿化养护服务项目中任何一项业绩的，每提供一个得2分，本小项满分6分。</w:t>
            </w:r>
            <w:r/>
          </w:p>
          <w:p>
            <w:pPr>
              <w:jc w:val="left"/>
              <w:rPr>
                <w:rFonts w:ascii="仿宋" w:hAnsi="仿宋" w:eastAsia="仿宋" w:cs="仿宋"/>
                <w:sz w:val="24"/>
                <w:szCs w:val="24"/>
              </w:rPr>
            </w:pPr>
            <w:r>
              <w:rPr>
                <w:rFonts w:hint="eastAsia" w:ascii="仿宋" w:hAnsi="仿宋" w:eastAsia="仿宋" w:cs="仿宋"/>
                <w:sz w:val="24"/>
                <w:szCs w:val="24"/>
              </w:rPr>
              <w:t xml:space="preserve">提供合同复印件，加盖投标人公章，不提供不得分。同一甲方的业绩只计算一次。</w:t>
            </w:r>
            <w:r/>
          </w:p>
          <w:p>
            <w:pPr>
              <w:jc w:val="left"/>
              <w:rPr>
                <w:rFonts w:ascii="仿宋" w:hAnsi="仿宋" w:eastAsia="仿宋" w:cs="仿宋"/>
                <w:sz w:val="24"/>
                <w:szCs w:val="24"/>
              </w:rPr>
            </w:pPr>
            <w:r>
              <w:rPr>
                <w:rFonts w:hint="eastAsia" w:ascii="仿宋" w:hAnsi="仿宋" w:eastAsia="仿宋" w:cs="仿宋"/>
                <w:sz w:val="24"/>
                <w:szCs w:val="24"/>
              </w:rPr>
              <w:t xml:space="preserve">2.满意度评价：投标人提供服务单位的满意度证明材料（1）材料中能体现投标人履约情况在优良及以上，有服务单位联系人、联系电话等信息，并加盖服务单位公章。（2）与服务单位签订的合同复印件（2023年1月1日以来）。</w:t>
            </w:r>
            <w:r/>
          </w:p>
          <w:p>
            <w:pPr>
              <w:jc w:val="left"/>
              <w:rPr>
                <w:rFonts w:ascii="仿宋" w:hAnsi="仿宋" w:eastAsia="仿宋" w:cs="仿宋"/>
                <w:sz w:val="24"/>
                <w:szCs w:val="24"/>
              </w:rPr>
            </w:pPr>
            <w:r>
              <w:rPr>
                <w:rFonts w:hint="eastAsia" w:ascii="仿宋" w:hAnsi="仿宋" w:eastAsia="仿宋" w:cs="仿宋"/>
                <w:sz w:val="24"/>
                <w:szCs w:val="24"/>
              </w:rPr>
              <w:t xml:space="preserve">以上满意度证明材料，缺一不可。每提供一份得2分，本小项满分4分。同一甲方只计算一次。</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10</w:t>
            </w:r>
            <w:r/>
          </w:p>
        </w:tc>
      </w:tr>
      <w:tr>
        <w:trPr>
          <w:jc w:val="center"/>
          <w:trHeight w:val="1124"/>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3.3</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人员配置评价</w:t>
            </w:r>
            <w:r/>
          </w:p>
        </w:tc>
        <w:tc>
          <w:tcPr>
            <w:tcW w:w="6000"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1.项目负责人：拟投入本项目的绿化主管为园林绿化及相关专业且具有高级职称的，得4分；具有中级职称的，得2分。本小项满分4分。</w:t>
            </w:r>
            <w:r/>
          </w:p>
          <w:p>
            <w:pPr>
              <w:jc w:val="left"/>
              <w:rPr>
                <w:rFonts w:ascii="仿宋" w:hAnsi="仿宋" w:eastAsia="仿宋" w:cs="仿宋"/>
                <w:sz w:val="24"/>
                <w:szCs w:val="24"/>
              </w:rPr>
            </w:pPr>
            <w:r>
              <w:rPr>
                <w:rFonts w:hint="eastAsia" w:ascii="仿宋" w:hAnsi="仿宋" w:eastAsia="仿宋" w:cs="仿宋"/>
                <w:sz w:val="24"/>
                <w:szCs w:val="24"/>
              </w:rPr>
              <w:t xml:space="preserve">2.专业技术人员：拟投入本项目的绿化专业技术人员具有园林绿化及相关专业且具有高级职称的，得4分；具有中级职称的，得2分；具有初级职称的，得1分。同一人员按最高职称计算，本小项满分4分。</w:t>
            </w:r>
            <w:r/>
          </w:p>
          <w:p>
            <w:pPr>
              <w:jc w:val="left"/>
              <w:rPr>
                <w:rFonts w:ascii="仿宋" w:hAnsi="仿宋" w:eastAsia="仿宋" w:cs="仿宋"/>
                <w:sz w:val="24"/>
                <w:szCs w:val="24"/>
              </w:rPr>
            </w:pPr>
            <w:r>
              <w:rPr>
                <w:rFonts w:hint="eastAsia" w:ascii="仿宋" w:hAnsi="仿宋" w:eastAsia="仿宋" w:cs="仿宋"/>
                <w:sz w:val="24"/>
                <w:szCs w:val="24"/>
              </w:rPr>
              <w:t xml:space="preserve">注：（1）投标文件需提供项目负责人（1名）、专业技术人员职称证书、有效期内劳动合同，并提供投标人为其缴纳近3个月中任一个月的社保证明复印件，上述证明材料不提供或提供不全的不得分。</w:t>
            </w:r>
            <w:r/>
          </w:p>
          <w:p>
            <w:pPr>
              <w:jc w:val="left"/>
              <w:rPr>
                <w:rFonts w:ascii="仿宋" w:hAnsi="仿宋" w:eastAsia="仿宋" w:cs="仿宋"/>
                <w:sz w:val="24"/>
                <w:szCs w:val="24"/>
              </w:rPr>
            </w:pPr>
            <w:r>
              <w:rPr>
                <w:rFonts w:hint="eastAsia" w:ascii="仿宋" w:hAnsi="仿宋" w:eastAsia="仿宋" w:cs="仿宋"/>
                <w:sz w:val="24"/>
                <w:szCs w:val="24"/>
              </w:rPr>
              <w:t xml:space="preserve">（2）“园林绿化及相关专业”指：与园林绿化工程施工及养护管理相关的专业，包括园林（含园林植物、风景园林、园林绿化等）、园艺、植物（含植保、森保等）等专业，但不包括农艺师。</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8</w:t>
            </w:r>
            <w:r/>
          </w:p>
        </w:tc>
      </w:tr>
      <w:tr>
        <w:trPr>
          <w:jc w:val="center"/>
          <w:trHeight w:val="3711"/>
        </w:trPr>
        <w:tc>
          <w:tcPr>
            <w:tcW w:w="63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3.4</w:t>
            </w:r>
            <w:r/>
          </w:p>
        </w:tc>
        <w:tc>
          <w:tcPr>
            <w:tcW w:w="117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机械设备配备</w:t>
            </w:r>
            <w:r/>
          </w:p>
        </w:tc>
        <w:tc>
          <w:tcPr>
            <w:tcW w:w="6000" w:type="dxa"/>
            <w:vAlign w:val="center"/>
            <w:textDirection w:val="lrTb"/>
            <w:noWrap w:val="false"/>
          </w:tcPr>
          <w:p>
            <w:pPr>
              <w:jc w:val="left"/>
              <w:rPr>
                <w:rFonts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每配备一台草坪机的得1分，最高得3分；每配备一台割灌机的得1分，最高得3分；每配备一台移动水泵的得1分，最高得2分；每配备一台绿篱机的得1分，最高得3分；每配备一台油锯机的得1分，最高得2分；每配备一台高程打药机的得1分，最高得2分；每配备一台粉碎机的得2分，最高得2分；每配备一台驾驶式草坪车的得2分，最高得2分。本项最高得19分。</w:t>
            </w:r>
            <w:r/>
          </w:p>
          <w:p>
            <w:pPr>
              <w:jc w:val="left"/>
              <w:rPr>
                <w:rFonts w:ascii="仿宋" w:hAnsi="仿宋" w:eastAsia="仿宋" w:cs="仿宋"/>
                <w:sz w:val="24"/>
                <w:szCs w:val="24"/>
              </w:rPr>
            </w:pPr>
            <w:r>
              <w:rPr>
                <w:rFonts w:hint="eastAsia" w:ascii="仿宋" w:hAnsi="仿宋" w:eastAsia="仿宋" w:cs="仿宋"/>
                <w:sz w:val="24"/>
                <w:szCs w:val="24"/>
              </w:rPr>
              <w:t xml:space="preserve">2.每配备一辆洒水车的得3分，最高得3分；每配备一辆清运卡车的得2分，最高得2分。本项最高得5分。</w:t>
            </w:r>
            <w:r/>
          </w:p>
          <w:p>
            <w:pPr>
              <w:rPr>
                <w:rFonts w:ascii="仿宋" w:hAnsi="仿宋" w:eastAsia="仿宋" w:cs="仿宋"/>
                <w:sz w:val="24"/>
                <w:szCs w:val="24"/>
              </w:rPr>
            </w:pPr>
            <w:r>
              <w:rPr>
                <w:rFonts w:hint="eastAsia" w:ascii="仿宋" w:hAnsi="仿宋" w:eastAsia="仿宋" w:cs="仿宋"/>
                <w:sz w:val="24"/>
                <w:szCs w:val="24"/>
              </w:rPr>
              <w:t xml:space="preserve">注：所有设备、车辆须为投标人所有或租赁，提供设备、车辆的购置发票复印件、照片并加盖公章（如为租赁，提供租赁协议复印件、照片并加盖公章）。车辆材料中，还须提供行驶证复印件（加盖公章）。</w:t>
            </w:r>
            <w:r/>
          </w:p>
        </w:tc>
        <w:tc>
          <w:tcPr>
            <w:tcW w:w="70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24</w:t>
            </w:r>
            <w:r/>
          </w:p>
        </w:tc>
      </w:tr>
    </w:tbl>
    <w:p>
      <w:pPr>
        <w:ind w:firstLine="480"/>
        <w:spacing w:line="360" w:lineRule="auto"/>
        <w:rPr>
          <w:rFonts w:ascii="仿宋" w:hAnsi="仿宋" w:eastAsia="仿宋" w:cs="仿宋"/>
          <w:bCs/>
          <w:sz w:val="24"/>
          <w:szCs w:val="24"/>
        </w:rPr>
      </w:pPr>
      <w:r/>
      <w:bookmarkStart w:id="17" w:name="_Toc27388_WPSOffice_Level1"/>
      <w:r/>
      <w:bookmarkEnd w:id="17"/>
      <w:r>
        <w:rPr>
          <w:rFonts w:hint="eastAsia" w:ascii="仿宋" w:hAnsi="仿宋" w:eastAsia="仿宋" w:cs="仿宋"/>
          <w:bCs/>
          <w:sz w:val="24"/>
          <w:szCs w:val="24"/>
        </w:rPr>
        <w:t xml:space="preserve">注：根据财政部发布的《关于推动解决政府采购异常低价问题的通知》（财库〔2026〕2号）文件的要求，评审过程中出现下列情形之一的，评审委员会应当启动异常低价投标审查程序：</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1.投标报价低于全部通过符合性审查投标人投标报价平均值50%的，即投标报价&lt;全部通过符合性审查投标人投标报价平均值&gt;×50%；</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2.投标报价低于通过符合性审查的次低报价投标人投标报价50%的，即投标报价&lt;通过符合性审查的次低报价投标人投标报价&gt;×50%； </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3.投标报价低于采购项目最高限价45%的，即投标报价&lt;采购项目最高限价&gt;×45%； </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4.评审委员会基于专业判断，认为投标人报价过低，有可能影响产品质量或者不能诚信履约的其他情形。 </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评审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r/>
    </w:p>
    <w:p>
      <w:pPr>
        <w:ind w:firstLine="420"/>
        <w:spacing w:line="360" w:lineRule="auto"/>
        <w:rPr>
          <w:rFonts w:ascii="仿宋" w:hAnsi="仿宋" w:eastAsia="仿宋" w:cs="仿宋"/>
          <w:b/>
          <w:bCs/>
          <w:sz w:val="24"/>
          <w:szCs w:val="24"/>
        </w:rPr>
      </w:pPr>
      <w:r>
        <w:rPr>
          <w:rFonts w:hint="eastAsia" w:ascii="仿宋" w:hAnsi="仿宋" w:eastAsia="仿宋" w:cs="仿宋"/>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rPr>
          <w:rFonts w:ascii="黑体" w:eastAsia="黑体"/>
          <w:bCs/>
          <w:sz w:val="24"/>
        </w:rPr>
      </w:pPr>
      <w:r>
        <w:br w:type="page" w:clear="all"/>
      </w:r>
      <w:r>
        <w:rPr>
          <w:rFonts w:hint="eastAsia" w:ascii="黑体" w:eastAsia="黑体"/>
          <w:bCs/>
          <w:sz w:val="24"/>
        </w:rPr>
        <w:t xml:space="preserve">附件二：投标文件格式</w:t>
      </w:r>
      <w:r/>
    </w:p>
    <w:p>
      <w:pPr>
        <w:jc w:val="center"/>
        <w:rPr>
          <w:rFonts w:ascii="黑体" w:eastAsia="黑体"/>
          <w:bCs/>
          <w:sz w:val="32"/>
        </w:rPr>
      </w:pPr>
      <w:r>
        <w:rPr>
          <w:rFonts w:ascii="黑体" w:eastAsia="黑体"/>
          <w:bCs/>
          <w:sz w:val="32"/>
        </w:rPr>
      </w:r>
      <w:r/>
    </w:p>
    <w:p>
      <w:pPr>
        <w:jc w:val="center"/>
        <w:rPr>
          <w:rFonts w:ascii="黑体" w:eastAsia="黑体"/>
          <w:bCs/>
          <w:sz w:val="32"/>
        </w:rPr>
      </w:pPr>
      <w:r>
        <w:rPr>
          <w:rFonts w:ascii="黑体" w:eastAsia="黑体"/>
          <w:bCs/>
          <w:sz w:val="32"/>
        </w:rPr>
      </w:r>
      <w:r/>
    </w:p>
    <w:p>
      <w:pPr>
        <w:jc w:val="center"/>
        <w:rPr>
          <w:rFonts w:ascii="黑体" w:eastAsia="黑体"/>
          <w:bCs/>
          <w:sz w:val="52"/>
          <w:szCs w:val="52"/>
        </w:rPr>
      </w:pPr>
      <w:r/>
      <w:bookmarkStart w:id="18" w:name="_Toc13296_WPSOffice_Level1"/>
      <w:r/>
      <w:bookmarkEnd w:id="18"/>
      <w:r>
        <w:rPr>
          <w:rFonts w:hint="eastAsia" w:ascii="黑体" w:eastAsia="黑体"/>
          <w:bCs/>
          <w:sz w:val="52"/>
          <w:szCs w:val="52"/>
        </w:rPr>
        <w:t xml:space="preserve">投</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bookmarkStart w:id="19" w:name="_Toc677_WPSOffice_Level1"/>
      <w:r/>
      <w:bookmarkEnd w:id="19"/>
      <w:r>
        <w:rPr>
          <w:rFonts w:hint="eastAsia" w:ascii="黑体" w:eastAsia="黑体"/>
          <w:bCs/>
          <w:sz w:val="52"/>
          <w:szCs w:val="52"/>
        </w:rPr>
        <w:t xml:space="preserve">标</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bookmarkStart w:id="20" w:name="_Toc2949_WPSOffice_Level1"/>
      <w:r/>
      <w:bookmarkEnd w:id="20"/>
      <w:r>
        <w:rPr>
          <w:rFonts w:hint="eastAsia" w:ascii="黑体" w:eastAsia="黑体"/>
          <w:bCs/>
          <w:sz w:val="52"/>
          <w:szCs w:val="52"/>
        </w:rPr>
        <w:t xml:space="preserve">文</w:t>
      </w:r>
      <w:r/>
    </w:p>
    <w:p>
      <w:pPr>
        <w:jc w:val="center"/>
        <w:rPr>
          <w:rFonts w:ascii="黑体" w:eastAsia="黑体"/>
          <w:bCs/>
          <w:sz w:val="52"/>
          <w:szCs w:val="52"/>
        </w:rPr>
      </w:pPr>
      <w:r>
        <w:rPr>
          <w:rFonts w:ascii="黑体" w:eastAsia="黑体"/>
          <w:bCs/>
          <w:sz w:val="52"/>
          <w:szCs w:val="52"/>
        </w:rPr>
      </w:r>
      <w:r/>
    </w:p>
    <w:p>
      <w:pPr>
        <w:jc w:val="center"/>
        <w:rPr>
          <w:rFonts w:ascii="黑体" w:eastAsia="黑体"/>
          <w:bCs/>
          <w:sz w:val="52"/>
          <w:szCs w:val="52"/>
        </w:rPr>
      </w:pPr>
      <w:r/>
      <w:bookmarkStart w:id="21" w:name="_Toc31964_WPSOffice_Level1"/>
      <w:r/>
      <w:bookmarkEnd w:id="21"/>
      <w:r>
        <w:rPr>
          <w:rFonts w:hint="eastAsia" w:ascii="黑体" w:eastAsia="黑体"/>
          <w:bCs/>
          <w:sz w:val="52"/>
          <w:szCs w:val="52"/>
        </w:rPr>
        <w:t xml:space="preserve">件</w:t>
      </w:r>
      <w:r/>
    </w:p>
    <w:p>
      <w:pPr>
        <w:jc w:val="center"/>
        <w:rPr>
          <w:rFonts w:ascii="楷体_GB2312" w:eastAsia="楷体_GB2312"/>
          <w:bCs/>
          <w:sz w:val="72"/>
        </w:rPr>
      </w:pPr>
      <w:r>
        <w:rPr>
          <w:rFonts w:ascii="楷体_GB2312" w:eastAsia="楷体_GB2312"/>
          <w:bCs/>
          <w:sz w:val="72"/>
        </w:rPr>
      </w:r>
      <w:r/>
    </w:p>
    <w:p>
      <w:pPr>
        <w:jc w:val="center"/>
        <w:rPr>
          <w:rFonts w:ascii="楷体_GB2312" w:eastAsia="楷体_GB2312"/>
          <w:bCs/>
          <w:sz w:val="28"/>
        </w:rPr>
      </w:pPr>
      <w:r>
        <w:rPr>
          <w:rFonts w:ascii="楷体_GB2312" w:eastAsia="楷体_GB2312"/>
          <w:bCs/>
          <w:sz w:val="28"/>
        </w:rPr>
      </w:r>
      <w:r/>
    </w:p>
    <w:p>
      <w:pPr>
        <w:jc w:val="left"/>
        <w:rPr>
          <w:rFonts w:ascii="黑体" w:eastAsia="黑体"/>
          <w:bCs/>
          <w:sz w:val="28"/>
          <w:szCs w:val="28"/>
        </w:rPr>
      </w:pPr>
      <w:r/>
      <w:bookmarkStart w:id="22" w:name="_Toc1060_WPSOffice_Level1"/>
      <w:r/>
      <w:bookmarkEnd w:id="22"/>
      <w:r>
        <w:rPr>
          <w:rFonts w:hint="eastAsia" w:ascii="黑体" w:eastAsia="黑体"/>
          <w:bCs/>
          <w:sz w:val="28"/>
          <w:szCs w:val="28"/>
        </w:rPr>
        <w:t xml:space="preserve">项目编号：</w:t>
      </w:r>
      <w:r/>
    </w:p>
    <w:p>
      <w:pPr>
        <w:jc w:val="left"/>
        <w:rPr>
          <w:rFonts w:ascii="黑体" w:eastAsia="黑体"/>
          <w:bCs/>
          <w:sz w:val="28"/>
          <w:szCs w:val="28"/>
        </w:rPr>
      </w:pPr>
      <w:r/>
      <w:bookmarkStart w:id="23" w:name="_Toc7891_WPSOffice_Level1"/>
      <w:r/>
      <w:bookmarkEnd w:id="23"/>
      <w:r>
        <w:rPr>
          <w:rFonts w:hint="eastAsia" w:ascii="黑体" w:eastAsia="黑体"/>
          <w:bCs/>
          <w:sz w:val="28"/>
          <w:szCs w:val="28"/>
        </w:rPr>
        <w:t xml:space="preserve">项目名称：</w:t>
      </w:r>
      <w:r/>
    </w:p>
    <w:p>
      <w:pPr>
        <w:jc w:val="left"/>
        <w:rPr>
          <w:rFonts w:ascii="黑体" w:eastAsia="黑体"/>
          <w:bCs/>
          <w:sz w:val="28"/>
          <w:szCs w:val="28"/>
        </w:rPr>
      </w:pPr>
      <w:r/>
      <w:bookmarkStart w:id="24" w:name="_Toc13794_WPSOffice_Level1"/>
      <w:r/>
      <w:bookmarkEnd w:id="24"/>
      <w:r>
        <w:rPr>
          <w:rFonts w:hint="eastAsia" w:ascii="黑体" w:eastAsia="黑体"/>
          <w:bCs/>
          <w:sz w:val="28"/>
          <w:szCs w:val="28"/>
        </w:rPr>
        <w:t xml:space="preserve">投标人：</w:t>
      </w:r>
      <w:r/>
    </w:p>
    <w:p>
      <w:pPr>
        <w:jc w:val="center"/>
        <w:rPr>
          <w:rFonts w:ascii="黑体" w:eastAsia="黑体"/>
          <w:bCs/>
          <w:sz w:val="32"/>
        </w:rPr>
      </w:pPr>
      <w:r>
        <w:rPr>
          <w:rFonts w:ascii="黑体" w:eastAsia="黑体"/>
          <w:bCs/>
          <w:sz w:val="32"/>
        </w:rPr>
      </w:r>
      <w:r/>
    </w:p>
    <w:p>
      <w:pPr>
        <w:jc w:val="center"/>
        <w:rPr>
          <w:rFonts w:ascii="黑体" w:eastAsia="黑体"/>
          <w:bCs/>
          <w:sz w:val="36"/>
          <w:szCs w:val="36"/>
        </w:rPr>
      </w:pPr>
      <w:r/>
      <w:bookmarkStart w:id="25" w:name="_Toc4431_WPSOffice_Level1"/>
      <w:r/>
      <w:bookmarkEnd w:id="25"/>
      <w:r>
        <w:rPr>
          <w:rFonts w:hint="eastAsia" w:ascii="黑体" w:eastAsia="黑体"/>
          <w:bCs/>
          <w:sz w:val="36"/>
          <w:szCs w:val="36"/>
        </w:rPr>
        <w:t xml:space="preserve">20  年  月  日</w:t>
      </w:r>
      <w:r/>
    </w:p>
    <w:p>
      <w:pPr>
        <w:jc w:val="center"/>
        <w:rPr>
          <w:rFonts w:ascii="黑体" w:hAnsi="宋体" w:eastAsia="黑体"/>
          <w:bCs/>
          <w:sz w:val="24"/>
        </w:rPr>
        <w:outlineLvl w:val="0"/>
      </w:pPr>
      <w:r>
        <w:br w:type="page" w:clear="all"/>
      </w:r>
      <w:r/>
    </w:p>
    <w:p>
      <w:pPr>
        <w:jc w:val="left"/>
        <w:rPr>
          <w:rFonts w:ascii="黑体" w:hAnsi="宋体" w:eastAsia="黑体"/>
          <w:bCs/>
          <w:sz w:val="24"/>
        </w:rPr>
        <w:outlineLvl w:val="0"/>
      </w:pPr>
      <w:r>
        <w:rPr>
          <w:rFonts w:hint="eastAsia" w:ascii="黑体" w:hAnsi="宋体" w:eastAsia="黑体"/>
          <w:bCs/>
          <w:sz w:val="24"/>
        </w:rPr>
        <w:t xml:space="preserve">（一）投标函（格式）：</w:t>
      </w:r>
      <w:r/>
    </w:p>
    <w:p>
      <w:pPr>
        <w:jc w:val="center"/>
        <w:spacing w:line="360" w:lineRule="auto"/>
        <w:rPr>
          <w:rFonts w:ascii="宋体"/>
          <w:bCs/>
          <w:sz w:val="24"/>
        </w:rPr>
      </w:pPr>
      <w:r>
        <w:rPr>
          <w:rFonts w:hint="eastAsia" w:ascii="黑体" w:eastAsia="黑体"/>
          <w:bCs/>
          <w:sz w:val="28"/>
          <w:szCs w:val="28"/>
        </w:rPr>
        <w:t xml:space="preserve">投标函</w:t>
      </w:r>
      <w:r/>
    </w:p>
    <w:p>
      <w:pPr>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泰州学院：</w:t>
      </w:r>
      <w:r/>
    </w:p>
    <w:p>
      <w:pPr>
        <w:ind w:firstLine="72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我方收到贵方编号</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招标文件，经仔细阅读和研究，我方决定参加此项目的投标。</w:t>
      </w:r>
      <w:r/>
    </w:p>
    <w:p>
      <w:pPr>
        <w:ind w:firstLine="525"/>
        <w:jc w:val="left"/>
        <w:spacing w:line="360" w:lineRule="auto"/>
        <w:tabs>
          <w:tab w:val="left" w:pos="315" w:leader="none"/>
          <w:tab w:val="left" w:pos="840" w:leader="none"/>
          <w:tab w:val="left" w:pos="945" w:leader="none"/>
          <w:tab w:val="left" w:pos="1050" w:leader="none"/>
          <w:tab w:val="left" w:pos="1260" w:leader="none"/>
        </w:tabs>
        <w:rPr>
          <w:rFonts w:ascii="仿宋" w:hAnsi="仿宋" w:eastAsia="仿宋" w:cs="仿宋"/>
          <w:bCs/>
          <w:sz w:val="24"/>
          <w:szCs w:val="24"/>
        </w:rPr>
      </w:pPr>
      <w:r>
        <w:rPr>
          <w:rFonts w:hint="eastAsia" w:ascii="仿宋" w:hAnsi="仿宋" w:eastAsia="仿宋" w:cs="仿宋"/>
          <w:bCs/>
          <w:sz w:val="24"/>
          <w:szCs w:val="24"/>
        </w:rPr>
        <w:t xml:space="preserve">一、我方愿意按照招标文件的一切要求，提供本项目的投标，投标总价见《开标一览表》。</w:t>
      </w:r>
      <w:r/>
    </w:p>
    <w:p>
      <w:pPr>
        <w:ind w:firstLine="523"/>
        <w:jc w:val="left"/>
        <w:spacing w:line="360" w:lineRule="auto"/>
        <w:tabs>
          <w:tab w:val="left" w:pos="0" w:leader="none"/>
          <w:tab w:val="left" w:pos="315" w:leader="none"/>
          <w:tab w:val="left" w:pos="525" w:leader="none"/>
          <w:tab w:val="left" w:pos="840" w:leader="none"/>
          <w:tab w:val="left" w:pos="945" w:leader="none"/>
          <w:tab w:val="left" w:pos="1050" w:leader="none"/>
        </w:tabs>
        <w:rPr>
          <w:rFonts w:ascii="仿宋" w:hAnsi="仿宋" w:eastAsia="仿宋" w:cs="仿宋"/>
          <w:sz w:val="24"/>
          <w:szCs w:val="24"/>
        </w:rPr>
      </w:pPr>
      <w:r>
        <w:rPr>
          <w:rFonts w:hint="eastAsia" w:ascii="仿宋" w:hAnsi="仿宋" w:eastAsia="仿宋" w:cs="仿宋"/>
          <w:sz w:val="24"/>
          <w:szCs w:val="24"/>
        </w:rPr>
        <w:t xml:space="preserve">二、</w:t>
      </w:r>
      <w:r>
        <w:rPr>
          <w:rFonts w:hint="eastAsia" w:ascii="仿宋" w:hAnsi="仿宋" w:eastAsia="仿宋" w:cs="仿宋"/>
          <w:bCs/>
          <w:sz w:val="24"/>
          <w:szCs w:val="24"/>
        </w:rPr>
        <w:t xml:space="preserve">我方同意按招标文件中的规定，本投标文件投标的有效期限为开标之日起90天。</w:t>
      </w:r>
      <w:r/>
    </w:p>
    <w:p>
      <w:pPr>
        <w:ind w:firstLine="523"/>
        <w:jc w:val="left"/>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cs="仿宋"/>
          <w:bCs/>
          <w:sz w:val="24"/>
          <w:szCs w:val="24"/>
        </w:rPr>
        <w:t xml:space="preserve">三、如果我方的投标文件被接受，我方将履行招标文件中规定的每一项要求，按期、按质、按量，完成交货任务。</w:t>
      </w:r>
      <w:r/>
    </w:p>
    <w:p>
      <w:pPr>
        <w:ind w:firstLine="523"/>
        <w:jc w:val="left"/>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cs="仿宋"/>
          <w:bCs/>
          <w:sz w:val="24"/>
          <w:szCs w:val="24"/>
        </w:rPr>
        <w:t xml:space="preserve">四、我方认为贵司有权决定中标者。</w:t>
      </w:r>
      <w:r/>
    </w:p>
    <w:p>
      <w:pPr>
        <w:ind w:firstLine="523"/>
        <w:jc w:val="left"/>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cs="仿宋"/>
          <w:bCs/>
          <w:sz w:val="24"/>
          <w:szCs w:val="24"/>
        </w:rPr>
        <w:t xml:space="preserve">五、我方愿意遵守《中华人民共和国政府采购法》，并按照《中华人民共和国</w:t>
      </w:r>
      <w:r>
        <w:rPr>
          <w:rFonts w:hint="eastAsia" w:ascii="仿宋" w:hAnsi="仿宋" w:eastAsia="仿宋" w:cs="仿宋"/>
          <w:sz w:val="24"/>
          <w:szCs w:val="24"/>
          <w:lang w:val="ar"/>
        </w:rPr>
        <w:t xml:space="preserve">民法典</w:t>
      </w:r>
      <w:r>
        <w:rPr>
          <w:rFonts w:hint="eastAsia" w:ascii="仿宋" w:hAnsi="仿宋" w:eastAsia="仿宋" w:cs="仿宋"/>
          <w:bCs/>
          <w:sz w:val="24"/>
          <w:szCs w:val="24"/>
        </w:rPr>
        <w:t xml:space="preserve">》、财政部《政府采购货物和服务招标投标管理办法》</w:t>
      </w:r>
      <w:r>
        <w:rPr>
          <w:rFonts w:hint="eastAsia" w:ascii="仿宋" w:hAnsi="仿宋" w:eastAsia="仿宋" w:cs="仿宋"/>
          <w:sz w:val="24"/>
          <w:szCs w:val="24"/>
        </w:rPr>
        <w:t xml:space="preserve">和</w:t>
      </w:r>
      <w:r>
        <w:rPr>
          <w:rFonts w:hint="eastAsia" w:ascii="仿宋" w:hAnsi="仿宋" w:eastAsia="仿宋" w:cs="仿宋"/>
          <w:bCs/>
          <w:sz w:val="24"/>
          <w:szCs w:val="24"/>
        </w:rPr>
        <w:t xml:space="preserve">合同条款履行自己的全部责任。</w:t>
      </w:r>
      <w:r/>
    </w:p>
    <w:p>
      <w:pPr>
        <w:ind w:firstLine="523"/>
        <w:jc w:val="left"/>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cs="仿宋"/>
          <w:bCs/>
          <w:sz w:val="24"/>
          <w:szCs w:val="24"/>
        </w:rPr>
        <w:t xml:space="preserve">六、我方认可遵守招标文件的所有规定，放弃对招标文件提出质疑的权利。</w:t>
      </w:r>
      <w:r/>
    </w:p>
    <w:p>
      <w:pPr>
        <w:ind w:firstLine="523"/>
        <w:jc w:val="left"/>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cs="仿宋"/>
          <w:bCs/>
          <w:sz w:val="24"/>
          <w:szCs w:val="24"/>
        </w:rPr>
        <w:t xml:space="preserve">七、如果我方被确定为中标人，且我方如无不可抗力，又未履行招标文件、投标文件和合同条款的，一经查实，我方愿意赔偿由此而造成的一切损失，并同意接受按招标文件的相关要求对我方进行的处理。</w:t>
      </w:r>
      <w:r/>
    </w:p>
    <w:p>
      <w:pPr>
        <w:ind w:firstLine="523"/>
        <w:jc w:val="left"/>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cs="仿宋"/>
          <w:bCs/>
          <w:sz w:val="24"/>
          <w:szCs w:val="24"/>
        </w:rPr>
        <w:t xml:space="preserve">八、我方决不提供虚假材料谋取中标、决不采取不正当手段诋毁、排挤其他投标人、决不与招标人、其他投标人或者代理公司恶意串通、决不向招标人、代理公司工作人员和评委进行商业贿赂、决不在采购过程中与招标人进行协商谈判、决不拒绝有关部门监督检查或提供虚假情况，如有违反，无条件接受贵方及相关管理部门的处罚。</w:t>
      </w:r>
      <w:r/>
    </w:p>
    <w:p>
      <w:pPr>
        <w:ind w:firstLine="523"/>
        <w:jc w:val="left"/>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sz w:val="24"/>
          <w:szCs w:val="24"/>
        </w:rPr>
      </w:pPr>
      <w:r>
        <w:rPr>
          <w:rFonts w:hint="eastAsia" w:ascii="仿宋" w:hAnsi="仿宋" w:eastAsia="仿宋" w:cs="仿宋"/>
          <w:bCs/>
          <w:sz w:val="24"/>
          <w:szCs w:val="24"/>
        </w:rPr>
        <w:t xml:space="preserve">九、</w:t>
      </w:r>
      <w:r>
        <w:rPr>
          <w:rFonts w:hint="eastAsia" w:ascii="仿宋" w:hAnsi="仿宋" w:eastAsia="仿宋" w:cs="宋体"/>
          <w:color w:val="000000" w:themeColor="text1"/>
          <w:sz w:val="24"/>
          <w:szCs w:val="24"/>
          <w14:textFill>
            <w14:solidFill>
              <w14:schemeClr w14:val="tx1"/>
            </w14:solidFill>
          </w14:textFill>
        </w:rPr>
        <w:t xml:space="preserve">如果我方被确定为中标人，我方愿意在领取中标通知书前向招标代理按招标文件约定的金额交纳服务费。</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投标人（</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80"/>
        <w:jc w:val="left"/>
        <w:spacing w:line="360" w:lineRule="auto"/>
        <w:rPr>
          <w:rFonts w:ascii="仿宋" w:hAnsi="仿宋" w:eastAsia="仿宋" w:cs="仿宋"/>
          <w:bCs/>
          <w:sz w:val="24"/>
          <w:szCs w:val="24"/>
        </w:rPr>
      </w:pPr>
      <w:r>
        <w:rPr>
          <w:rFonts w:hint="eastAsia" w:ascii="仿宋" w:hAnsi="仿宋" w:eastAsia="仿宋" w:cs="宋体"/>
          <w:color w:val="000000" w:themeColor="text1"/>
          <w:sz w:val="24"/>
          <w:szCs w:val="24"/>
          <w14:textFill>
            <w14:solidFill>
              <w14:schemeClr w14:val="tx1"/>
            </w14:solidFill>
          </w14:textFill>
        </w:rPr>
        <w:t xml:space="preserve">法定代表人或授权代表</w:t>
      </w:r>
      <w:r>
        <w:rPr>
          <w:rFonts w:hint="eastAsia" w:ascii="仿宋" w:hAnsi="仿宋" w:eastAsia="仿宋" w:cs="仿宋"/>
          <w:bCs/>
          <w:sz w:val="24"/>
          <w:szCs w:val="24"/>
        </w:rPr>
        <w:t xml:space="preserve">（签字或盖章）：</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电话：       传真：           通讯地址：           邮编：</w:t>
      </w:r>
      <w:r/>
    </w:p>
    <w:p>
      <w:pPr>
        <w:ind w:firstLine="480"/>
        <w:rPr>
          <w:rFonts w:ascii="黑体" w:hAnsi="宋体" w:eastAsia="黑体"/>
          <w:bCs/>
          <w:sz w:val="24"/>
        </w:rPr>
        <w:outlineLvl w:val="0"/>
      </w:pPr>
      <w:r>
        <w:rPr>
          <w:rFonts w:hint="eastAsia" w:ascii="黑体" w:hAnsi="宋体" w:eastAsia="黑体"/>
          <w:bCs/>
          <w:sz w:val="24"/>
        </w:rPr>
        <w:br w:type="page" w:clear="all"/>
      </w:r>
      <w:r/>
    </w:p>
    <w:p>
      <w:pPr>
        <w:jc w:val="left"/>
        <w:rPr>
          <w:rFonts w:ascii="黑体" w:eastAsia="黑体"/>
          <w:bCs/>
          <w:sz w:val="28"/>
          <w:szCs w:val="28"/>
        </w:rPr>
        <w:outlineLvl w:val="0"/>
      </w:pPr>
      <w:r>
        <w:rPr>
          <w:rFonts w:hint="eastAsia" w:ascii="黑体" w:hAnsi="宋体" w:eastAsia="黑体"/>
          <w:bCs/>
          <w:sz w:val="24"/>
        </w:rPr>
        <w:t xml:space="preserve">（二）（投标人）关于资格的声明函（格式）：</w:t>
      </w:r>
      <w:r/>
    </w:p>
    <w:p>
      <w:pPr>
        <w:jc w:val="left"/>
        <w:spacing w:line="360" w:lineRule="auto"/>
        <w:rPr>
          <w:rFonts w:ascii="黑体" w:eastAsia="黑体"/>
          <w:bCs/>
          <w:sz w:val="36"/>
        </w:rPr>
      </w:pPr>
      <w:r>
        <w:rPr>
          <w:rFonts w:ascii="黑体" w:eastAsia="黑体"/>
          <w:bCs/>
          <w:sz w:val="36"/>
        </w:rPr>
      </w:r>
      <w:r/>
    </w:p>
    <w:p>
      <w:pPr>
        <w:jc w:val="center"/>
        <w:rPr>
          <w:rFonts w:ascii="黑体" w:eastAsia="黑体"/>
          <w:bCs/>
          <w:sz w:val="28"/>
          <w:szCs w:val="28"/>
        </w:rPr>
        <w:outlineLvl w:val="0"/>
      </w:pPr>
      <w:r/>
      <w:bookmarkStart w:id="26" w:name="报价方关于资格的声明函（格式）"/>
      <w:r/>
      <w:bookmarkEnd w:id="26"/>
      <w:r>
        <w:rPr>
          <w:rFonts w:hint="eastAsia" w:ascii="黑体" w:eastAsia="黑体"/>
          <w:bCs/>
          <w:sz w:val="28"/>
          <w:szCs w:val="28"/>
        </w:rPr>
        <w:t xml:space="preserve">关于资格的声明函</w:t>
      </w:r>
      <w:r/>
    </w:p>
    <w:p>
      <w:pPr>
        <w:jc w:val="left"/>
        <w:spacing w:line="360" w:lineRule="auto"/>
        <w:rPr>
          <w:rFonts w:ascii="仿宋" w:hAnsi="仿宋" w:eastAsia="仿宋" w:cs="仿宋"/>
          <w:bCs/>
          <w:sz w:val="24"/>
        </w:rPr>
      </w:pPr>
      <w:r>
        <w:rPr>
          <w:rFonts w:hint="eastAsia" w:ascii="仿宋" w:hAnsi="仿宋" w:eastAsia="仿宋" w:cs="仿宋"/>
          <w:bCs/>
          <w:sz w:val="24"/>
        </w:rPr>
        <w:t xml:space="preserve">泰州学院：</w:t>
      </w:r>
      <w:r/>
    </w:p>
    <w:p>
      <w:pPr>
        <w:ind w:firstLine="720"/>
        <w:spacing w:line="360" w:lineRule="auto"/>
        <w:rPr>
          <w:rFonts w:ascii="仿宋" w:hAnsi="仿宋" w:eastAsia="仿宋" w:cs="仿宋"/>
          <w:bCs/>
          <w:sz w:val="24"/>
        </w:rPr>
      </w:pPr>
      <w:r>
        <w:rPr>
          <w:rFonts w:hint="eastAsia" w:ascii="仿宋" w:hAnsi="仿宋" w:eastAsia="仿宋" w:cs="仿宋"/>
          <w:bCs/>
          <w:sz w:val="24"/>
        </w:rPr>
        <w:t xml:space="preserve">我公司（单位）参加本次项目（</w:t>
      </w:r>
      <w:r>
        <w:rPr>
          <w:rFonts w:hint="eastAsia" w:ascii="仿宋" w:hAnsi="仿宋" w:eastAsia="仿宋" w:cs="仿宋"/>
          <w:bCs/>
          <w:sz w:val="24"/>
          <w:u w:val="single"/>
        </w:rPr>
        <w:t xml:space="preserve"> 项目名称：       项目编号：            </w:t>
      </w:r>
      <w:r>
        <w:rPr>
          <w:rFonts w:hint="eastAsia" w:ascii="仿宋" w:hAnsi="仿宋" w:eastAsia="仿宋" w:cs="仿宋"/>
          <w:bCs/>
          <w:sz w:val="24"/>
        </w:rPr>
        <w:t xml:space="preserve">）政府采购活动前三年内，在经营活动中没有重大违法记录，    我公司（单位）愿针对本次项目（</w:t>
      </w:r>
      <w:r>
        <w:rPr>
          <w:rFonts w:hint="eastAsia" w:ascii="仿宋" w:hAnsi="仿宋" w:eastAsia="仿宋" w:cs="仿宋"/>
          <w:bCs/>
          <w:sz w:val="24"/>
          <w:u w:val="single"/>
        </w:rPr>
        <w:t xml:space="preserve"> 项目名称：         项目编号：            </w:t>
      </w:r>
      <w:r>
        <w:rPr>
          <w:rFonts w:hint="eastAsia" w:ascii="仿宋" w:hAnsi="仿宋" w:eastAsia="仿宋" w:cs="仿宋"/>
          <w:bCs/>
          <w:sz w:val="24"/>
        </w:rPr>
        <w:t xml:space="preserve">）进行投标，投标文件中所有关于投标资格的文件、证明、陈述均是真实的、准确的。若有违背，我公司（单位）愿意承担由此而产生的一切后果。</w:t>
      </w:r>
      <w:r/>
    </w:p>
    <w:p>
      <w:pPr>
        <w:jc w:val="left"/>
        <w:spacing w:line="360" w:lineRule="auto"/>
        <w:rPr>
          <w:rFonts w:ascii="仿宋" w:hAnsi="仿宋" w:eastAsia="仿宋" w:cs="仿宋"/>
          <w:bCs/>
          <w:sz w:val="24"/>
        </w:rPr>
      </w:pPr>
      <w:r>
        <w:rPr>
          <w:rFonts w:ascii="仿宋" w:hAnsi="仿宋" w:eastAsia="仿宋" w:cs="仿宋"/>
          <w:bCs/>
          <w:sz w:val="24"/>
        </w:rPr>
      </w:r>
      <w:r/>
    </w:p>
    <w:p>
      <w:pPr>
        <w:jc w:val="right"/>
        <w:spacing w:line="360" w:lineRule="auto"/>
        <w:rPr>
          <w:rFonts w:ascii="仿宋" w:hAnsi="仿宋" w:eastAsia="仿宋" w:cs="仿宋"/>
          <w:bCs/>
          <w:sz w:val="24"/>
        </w:rPr>
      </w:pPr>
      <w:r>
        <w:rPr>
          <w:rFonts w:hint="eastAsia" w:ascii="仿宋" w:hAnsi="仿宋" w:eastAsia="仿宋" w:cs="仿宋"/>
          <w:bCs/>
          <w:sz w:val="24"/>
        </w:rPr>
        <w:t xml:space="preserve">投标人（</w:t>
      </w:r>
      <w:r>
        <w:rPr>
          <w:rFonts w:hint="eastAsia" w:ascii="仿宋" w:hAnsi="仿宋" w:eastAsia="仿宋" w:cs="仿宋"/>
          <w:sz w:val="24"/>
        </w:rPr>
        <w:t xml:space="preserve">加盖CA电子公章</w:t>
      </w:r>
      <w:r>
        <w:rPr>
          <w:rFonts w:hint="eastAsia" w:ascii="仿宋" w:hAnsi="仿宋" w:eastAsia="仿宋" w:cs="仿宋"/>
          <w:bCs/>
          <w:sz w:val="24"/>
        </w:rPr>
        <w:t xml:space="preserve">）：</w:t>
      </w:r>
      <w:r/>
    </w:p>
    <w:p>
      <w:pPr>
        <w:jc w:val="right"/>
        <w:spacing w:line="360" w:lineRule="auto"/>
        <w:rPr>
          <w:rFonts w:ascii="仿宋" w:hAnsi="仿宋" w:eastAsia="仿宋" w:cs="仿宋"/>
          <w:bCs/>
          <w:sz w:val="24"/>
        </w:rPr>
      </w:pPr>
      <w:r>
        <w:rPr>
          <w:rFonts w:hint="eastAsia" w:ascii="仿宋" w:hAnsi="仿宋" w:eastAsia="仿宋" w:cs="宋体"/>
          <w:color w:val="000000" w:themeColor="text1"/>
          <w:sz w:val="24"/>
          <w:szCs w:val="24"/>
          <w14:textFill>
            <w14:solidFill>
              <w14:schemeClr w14:val="tx1"/>
            </w14:solidFill>
          </w14:textFill>
        </w:rPr>
        <w:t xml:space="preserve">法定代表人或授权代表</w:t>
      </w:r>
      <w:r>
        <w:rPr>
          <w:rFonts w:hint="eastAsia" w:ascii="仿宋" w:hAnsi="仿宋" w:eastAsia="仿宋" w:cs="仿宋"/>
          <w:bCs/>
          <w:sz w:val="24"/>
        </w:rPr>
        <w:t xml:space="preserve">（签字或盖章）：</w:t>
      </w:r>
      <w:r/>
    </w:p>
    <w:p>
      <w:pPr>
        <w:jc w:val="center"/>
        <w:spacing w:line="480" w:lineRule="auto"/>
        <w:rPr>
          <w:rFonts w:ascii="宋体"/>
          <w:bCs/>
          <w:sz w:val="24"/>
        </w:rPr>
      </w:pPr>
      <w:r>
        <w:rPr>
          <w:rFonts w:ascii="宋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ind w:firstLine="480"/>
        <w:jc w:val="center"/>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hAnsi="宋体" w:eastAsia="黑体"/>
          <w:bCs/>
          <w:sz w:val="24"/>
        </w:rPr>
        <w:outlineLvl w:val="0"/>
      </w:pPr>
      <w:r>
        <w:rPr>
          <w:rFonts w:ascii="黑体" w:hAnsi="宋体" w:eastAsia="黑体"/>
          <w:bCs/>
          <w:sz w:val="24"/>
        </w:rPr>
      </w:r>
      <w:r/>
    </w:p>
    <w:p>
      <w:pPr>
        <w:jc w:val="left"/>
        <w:rPr>
          <w:rFonts w:ascii="黑体" w:eastAsia="黑体"/>
          <w:bCs/>
          <w:sz w:val="28"/>
          <w:szCs w:val="28"/>
        </w:rPr>
        <w:outlineLvl w:val="0"/>
      </w:pPr>
      <w:r>
        <w:rPr>
          <w:rFonts w:hint="eastAsia" w:ascii="黑体" w:hAnsi="宋体" w:eastAsia="黑体"/>
          <w:bCs/>
          <w:sz w:val="24"/>
        </w:rPr>
        <w:t xml:space="preserve">（三）（投标人）授权委托书（格式）：</w:t>
      </w:r>
      <w:r/>
    </w:p>
    <w:p>
      <w:pPr>
        <w:jc w:val="left"/>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授权委托书</w:t>
      </w:r>
      <w:r/>
    </w:p>
    <w:p>
      <w:pPr>
        <w:jc w:val="left"/>
        <w:spacing w:line="360" w:lineRule="auto"/>
        <w:rPr>
          <w:rFonts w:ascii="楷体_GB2312" w:eastAsia="楷体_GB2312"/>
          <w:bCs/>
          <w:sz w:val="36"/>
        </w:rPr>
      </w:pPr>
      <w:r>
        <w:rPr>
          <w:rFonts w:ascii="楷体_GB2312" w:eastAsia="楷体_GB2312"/>
          <w:bCs/>
          <w:sz w:val="36"/>
        </w:rPr>
      </w:r>
      <w:r/>
    </w:p>
    <w:p>
      <w:pPr>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泰州学院：</w:t>
      </w:r>
      <w:r/>
    </w:p>
    <w:p>
      <w:pPr>
        <w:ind w:firstLine="720"/>
        <w:jc w:val="left"/>
        <w:spacing w:line="360" w:lineRule="auto"/>
        <w:rPr>
          <w:rFonts w:ascii="仿宋" w:hAnsi="仿宋" w:eastAsia="仿宋" w:cs="仿宋"/>
          <w:bCs/>
          <w:sz w:val="24"/>
          <w:szCs w:val="24"/>
        </w:rPr>
      </w:pP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系中华人民共和国合法公司（单位），特授权</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 代表我公司（单位）全权办理针对本项目（</w:t>
      </w:r>
      <w:r>
        <w:rPr>
          <w:rFonts w:hint="eastAsia" w:ascii="仿宋" w:hAnsi="仿宋" w:eastAsia="仿宋" w:cs="仿宋"/>
          <w:bCs/>
          <w:sz w:val="24"/>
          <w:szCs w:val="24"/>
          <w:u w:val="single"/>
        </w:rPr>
        <w:t xml:space="preserve"> 项目名称：       项目编号：            </w:t>
      </w:r>
      <w:r>
        <w:rPr>
          <w:rFonts w:hint="eastAsia" w:ascii="仿宋" w:hAnsi="仿宋" w:eastAsia="仿宋" w:cs="仿宋"/>
          <w:bCs/>
          <w:sz w:val="24"/>
          <w:szCs w:val="24"/>
        </w:rPr>
        <w:t xml:space="preserve">）的投标、参与开标、评标、签约等具体工作，并签署全部有关的文件、协议及合同。</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我公司（单位）对被授权代表的签名负全部责任。</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在撤销授权的书面通知送达你处以前，本授权书一直有效，被授权代表签署的所有文件（在授权书有效期内签署的）不因授权的撤销而失效。</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被授权代表情况：</w:t>
      </w:r>
      <w:r/>
    </w:p>
    <w:p>
      <w:pPr>
        <w:ind w:firstLine="525"/>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姓名：         性别：              电话：</w:t>
      </w:r>
      <w:r/>
    </w:p>
    <w:p>
      <w:pPr>
        <w:ind w:firstLine="3240"/>
        <w:jc w:val="center"/>
        <w:spacing w:line="360" w:lineRule="auto"/>
        <w:rPr>
          <w:rFonts w:ascii="仿宋" w:hAnsi="仿宋" w:eastAsia="仿宋" w:cs="仿宋"/>
          <w:bCs/>
          <w:sz w:val="24"/>
          <w:szCs w:val="24"/>
        </w:rPr>
      </w:pPr>
      <w:r>
        <w:rPr>
          <w:rFonts w:ascii="仿宋" w:hAnsi="仿宋" w:eastAsia="仿宋" w:cs="仿宋"/>
          <w:bCs/>
          <w:sz w:val="24"/>
          <w:szCs w:val="24"/>
        </w:rPr>
      </w:r>
      <w:r/>
    </w:p>
    <w:p>
      <w:pPr>
        <w:pStyle w:val="857"/>
        <w:ind w:firstLine="0"/>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3240"/>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  </w:t>
      </w:r>
      <w:r/>
    </w:p>
    <w:p>
      <w:pPr>
        <w:ind w:firstLine="3240"/>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 </w:t>
      </w:r>
      <w:r/>
    </w:p>
    <w:p>
      <w:pPr>
        <w:ind w:firstLine="3240"/>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          单位名称（</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080"/>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法定代表人（签字或盖章）：</w:t>
      </w:r>
      <w:r/>
    </w:p>
    <w:p>
      <w:pPr>
        <w:ind w:firstLine="4800"/>
        <w:spacing w:line="360" w:lineRule="auto"/>
        <w:rPr>
          <w:rFonts w:ascii="仿宋" w:hAnsi="仿宋" w:eastAsia="仿宋" w:cs="仿宋"/>
          <w:bCs/>
          <w:sz w:val="24"/>
          <w:szCs w:val="24"/>
        </w:rPr>
      </w:pPr>
      <w:r>
        <w:rPr>
          <w:rFonts w:hint="eastAsia" w:ascii="仿宋" w:hAnsi="仿宋" w:eastAsia="仿宋" w:cs="仿宋"/>
          <w:bCs/>
          <w:sz w:val="24"/>
          <w:szCs w:val="24"/>
        </w:rPr>
        <w:t xml:space="preserve">日期：</w:t>
      </w:r>
      <w:r/>
    </w:p>
    <w:p>
      <w:pPr>
        <w:ind w:firstLine="4080"/>
        <w:jc w:val="right"/>
        <w:spacing w:line="580" w:lineRule="exact"/>
        <w:rPr>
          <w:rFonts w:ascii="宋体" w:hAnsi="宋体"/>
          <w:bCs/>
          <w:sz w:val="24"/>
        </w:rPr>
      </w:pPr>
      <w:r>
        <w:rPr>
          <w:rFonts w:ascii="宋体" w:hAnsi="宋体"/>
          <w:bCs/>
          <w:sz w:val="24"/>
        </w:rPr>
      </w:r>
      <w:r/>
    </w:p>
    <w:p>
      <w:pPr>
        <w:spacing w:line="580" w:lineRule="exact"/>
        <w:rPr>
          <w:rFonts w:ascii="宋体"/>
          <w:bCs/>
          <w:sz w:val="24"/>
        </w:rPr>
      </w:pPr>
      <w:r>
        <w:rPr>
          <w:rFonts w:ascii="宋体"/>
          <w:bCs/>
          <w:sz w:val="24"/>
        </w:rPr>
      </w:r>
      <w:r/>
    </w:p>
    <w:p>
      <w:pPr>
        <w:spacing w:line="580" w:lineRule="exact"/>
        <w:rPr>
          <w:rFonts w:ascii="宋体"/>
          <w:bCs/>
          <w:sz w:val="24"/>
        </w:rPr>
      </w:pPr>
      <w:r>
        <w:rPr>
          <w:rFonts w:ascii="宋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eastAsia="黑体"/>
          <w:bCs/>
          <w:sz w:val="28"/>
          <w:szCs w:val="28"/>
        </w:rPr>
        <w:outlineLvl w:val="0"/>
      </w:pPr>
      <w:r>
        <w:rPr>
          <w:rFonts w:hint="eastAsia" w:ascii="黑体" w:hAnsi="宋体" w:eastAsia="黑体"/>
          <w:bCs/>
          <w:sz w:val="24"/>
        </w:rPr>
        <w:t xml:space="preserve">（四）（投标人）中小企业声明函（格式）：</w:t>
      </w:r>
      <w:r/>
    </w:p>
    <w:p>
      <w:pPr>
        <w:jc w:val="center"/>
        <w:spacing w:line="480" w:lineRule="auto"/>
        <w:rPr>
          <w:rFonts w:ascii="宋体"/>
          <w:bCs/>
          <w:sz w:val="24"/>
        </w:rPr>
      </w:pPr>
      <w:r>
        <w:rPr>
          <w:rFonts w:ascii="宋体"/>
          <w:bCs/>
          <w:sz w:val="24"/>
        </w:rPr>
      </w:r>
      <w:r/>
    </w:p>
    <w:p>
      <w:pPr>
        <w:jc w:val="center"/>
        <w:rPr>
          <w:rFonts w:ascii="黑体" w:eastAsia="黑体"/>
          <w:bCs/>
          <w:sz w:val="28"/>
          <w:szCs w:val="28"/>
        </w:rPr>
      </w:pPr>
      <w:r>
        <w:rPr>
          <w:rFonts w:hint="eastAsia" w:ascii="黑体" w:eastAsia="黑体"/>
          <w:bCs/>
          <w:sz w:val="28"/>
          <w:szCs w:val="28"/>
        </w:rPr>
        <w:t xml:space="preserve">中小企业声明函</w:t>
      </w:r>
      <w:r/>
    </w:p>
    <w:p>
      <w:pPr>
        <w:jc w:val="center"/>
        <w:rPr>
          <w:rFonts w:eastAsia="等线"/>
        </w:rPr>
      </w:pPr>
      <w:r>
        <w:rPr>
          <w:rFonts w:eastAsia="等线"/>
        </w:rPr>
      </w:r>
      <w:r/>
    </w:p>
    <w:p>
      <w:pPr>
        <w:pStyle w:val="868"/>
        <w:ind w:firstLine="518"/>
        <w:spacing w:line="360" w:lineRule="auto"/>
        <w:rPr>
          <w:rFonts w:ascii="仿宋" w:hAnsi="仿宋" w:eastAsia="仿宋"/>
          <w:color w:val="000000" w:themeColor="text1"/>
          <w:szCs w:val="24"/>
          <w14:textFill>
            <w14:solidFill>
              <w14:schemeClr w14:val="tx1"/>
            </w14:solidFill>
          </w14:textFill>
        </w:rPr>
      </w:pPr>
      <w:r>
        <w:rPr>
          <w:rFonts w:hint="eastAsia" w:ascii="仿宋" w:hAnsi="仿宋" w:eastAsia="仿宋"/>
          <w:color w:val="000000" w:themeColor="text1"/>
          <w:szCs w:val="24"/>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color w:val="000000" w:themeColor="text1"/>
          <w:szCs w:val="24"/>
          <w:u w:val="single"/>
          <w14:textFill>
            <w14:solidFill>
              <w14:schemeClr w14:val="tx1"/>
            </w14:solidFill>
          </w14:textFill>
        </w:rPr>
        <w:t xml:space="preserve">（单位名称） </w:t>
      </w:r>
      <w:r>
        <w:rPr>
          <w:rFonts w:hint="eastAsia" w:ascii="仿宋" w:hAnsi="仿宋" w:eastAsia="仿宋"/>
          <w:color w:val="000000" w:themeColor="text1"/>
          <w:szCs w:val="24"/>
          <w14:textFill>
            <w14:solidFill>
              <w14:schemeClr w14:val="tx1"/>
            </w14:solidFill>
          </w14:textFill>
        </w:rPr>
        <w:t xml:space="preserve">的</w:t>
      </w:r>
      <w:r>
        <w:rPr>
          <w:rFonts w:hint="eastAsia" w:ascii="仿宋" w:hAnsi="仿宋" w:eastAsia="仿宋"/>
          <w:color w:val="000000" w:themeColor="text1"/>
          <w:szCs w:val="24"/>
          <w:u w:val="single"/>
          <w14:textFill>
            <w14:solidFill>
              <w14:schemeClr w14:val="tx1"/>
            </w14:solidFill>
          </w14:textFill>
        </w:rPr>
        <w:t xml:space="preserve">（项目名称）</w:t>
      </w:r>
      <w:r>
        <w:rPr>
          <w:rFonts w:hint="eastAsia" w:ascii="仿宋" w:hAnsi="仿宋" w:eastAsia="仿宋"/>
          <w:color w:val="000000" w:themeColor="text1"/>
          <w:szCs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868"/>
        <w:ind w:firstLine="518"/>
        <w:spacing w:line="360" w:lineRule="auto"/>
        <w:rPr>
          <w:rFonts w:ascii="仿宋" w:hAnsi="仿宋" w:eastAsia="仿宋"/>
          <w:color w:val="000000" w:themeColor="text1"/>
          <w:szCs w:val="24"/>
          <w14:textFill>
            <w14:solidFill>
              <w14:schemeClr w14:val="tx1"/>
            </w14:solidFill>
          </w14:textFill>
        </w:rPr>
      </w:pPr>
      <w:r>
        <w:rPr>
          <w:rFonts w:hint="eastAsia" w:ascii="仿宋" w:hAnsi="仿宋" w:eastAsia="仿宋"/>
          <w:color w:val="000000" w:themeColor="text1"/>
          <w:szCs w:val="24"/>
          <w14:textFill>
            <w14:solidFill>
              <w14:schemeClr w14:val="tx1"/>
            </w14:solidFill>
          </w14:textFill>
        </w:rPr>
        <w:t xml:space="preserve">1.</w:t>
      </w:r>
      <w:r>
        <w:rPr>
          <w:rFonts w:hint="eastAsia" w:ascii="仿宋" w:hAnsi="仿宋" w:eastAsia="仿宋"/>
          <w:color w:val="000000" w:themeColor="text1"/>
          <w:szCs w:val="24"/>
          <w:u w:val="single"/>
          <w14:textFill>
            <w14:solidFill>
              <w14:schemeClr w14:val="tx1"/>
            </w14:solidFill>
          </w14:textFill>
        </w:rPr>
        <w:t xml:space="preserve">（标的名称）</w:t>
      </w:r>
      <w:r>
        <w:rPr>
          <w:rFonts w:hint="eastAsia" w:ascii="仿宋" w:hAnsi="仿宋" w:eastAsia="仿宋"/>
          <w:color w:val="000000" w:themeColor="text1"/>
          <w:szCs w:val="24"/>
          <w14:textFill>
            <w14:solidFill>
              <w14:schemeClr w14:val="tx1"/>
            </w14:solidFill>
          </w14:textFill>
        </w:rPr>
        <w:t xml:space="preserve">，属于</w:t>
      </w:r>
      <w:r>
        <w:rPr>
          <w:rFonts w:hint="eastAsia" w:ascii="仿宋" w:hAnsi="仿宋" w:eastAsia="仿宋"/>
          <w:color w:val="000000" w:themeColor="text1"/>
          <w:szCs w:val="24"/>
          <w:u w:val="single"/>
          <w14:textFill>
            <w14:solidFill>
              <w14:schemeClr w14:val="tx1"/>
            </w14:solidFill>
          </w14:textFill>
        </w:rPr>
        <w:t xml:space="preserve">（招标文件中明确的所属行业）</w:t>
      </w:r>
      <w:r>
        <w:rPr>
          <w:rFonts w:hint="eastAsia" w:ascii="仿宋" w:hAnsi="仿宋" w:eastAsia="仿宋"/>
          <w:color w:val="000000" w:themeColor="text1"/>
          <w:szCs w:val="24"/>
          <w14:textFill>
            <w14:solidFill>
              <w14:schemeClr w14:val="tx1"/>
            </w14:solidFill>
          </w14:textFill>
        </w:rPr>
        <w:t xml:space="preserve">；承接企业为</w:t>
      </w:r>
      <w:r>
        <w:rPr>
          <w:rFonts w:hint="eastAsia" w:ascii="仿宋" w:hAnsi="仿宋" w:eastAsia="仿宋"/>
          <w:color w:val="000000" w:themeColor="text1"/>
          <w:szCs w:val="24"/>
          <w:u w:val="single"/>
          <w14:textFill>
            <w14:solidFill>
              <w14:schemeClr w14:val="tx1"/>
            </w14:solidFill>
          </w14:textFill>
        </w:rPr>
        <w:t xml:space="preserve">（企业名称）</w:t>
      </w:r>
      <w:r>
        <w:rPr>
          <w:rFonts w:hint="eastAsia" w:ascii="仿宋" w:hAnsi="仿宋" w:eastAsia="仿宋"/>
          <w:color w:val="000000" w:themeColor="text1"/>
          <w:szCs w:val="24"/>
          <w14:textFill>
            <w14:solidFill>
              <w14:schemeClr w14:val="tx1"/>
            </w14:solidFill>
          </w14:textFill>
        </w:rPr>
        <w:t xml:space="preserve">，从业人员</w:t>
      </w:r>
      <w:r>
        <w:rPr>
          <w:rFonts w:hint="eastAsia" w:ascii="仿宋" w:hAnsi="仿宋" w:eastAsia="仿宋"/>
          <w:color w:val="000000" w:themeColor="text1"/>
          <w:szCs w:val="24"/>
          <w:u w:val="single"/>
          <w14:textFill>
            <w14:solidFill>
              <w14:schemeClr w14:val="tx1"/>
            </w14:solidFill>
          </w14:textFill>
        </w:rPr>
        <w:tab/>
      </w:r>
      <w:r>
        <w:rPr>
          <w:rFonts w:hint="eastAsia" w:ascii="仿宋" w:hAnsi="仿宋" w:eastAsia="仿宋"/>
          <w:color w:val="000000" w:themeColor="text1"/>
          <w:szCs w:val="24"/>
          <w14:textFill>
            <w14:solidFill>
              <w14:schemeClr w14:val="tx1"/>
            </w14:solidFill>
          </w14:textFill>
        </w:rPr>
        <w:t xml:space="preserve">人，营业收入为</w:t>
      </w:r>
      <w:r>
        <w:rPr>
          <w:rFonts w:hint="eastAsia" w:ascii="仿宋" w:hAnsi="仿宋" w:eastAsia="仿宋"/>
          <w:color w:val="000000" w:themeColor="text1"/>
          <w:szCs w:val="24"/>
          <w:u w:val="single"/>
          <w14:textFill>
            <w14:solidFill>
              <w14:schemeClr w14:val="tx1"/>
            </w14:solidFill>
          </w14:textFill>
        </w:rPr>
        <w:tab/>
      </w:r>
      <w:r>
        <w:rPr>
          <w:rFonts w:hint="eastAsia" w:ascii="仿宋" w:hAnsi="仿宋" w:eastAsia="仿宋"/>
          <w:color w:val="000000" w:themeColor="text1"/>
          <w:szCs w:val="24"/>
          <w14:textFill>
            <w14:solidFill>
              <w14:schemeClr w14:val="tx1"/>
            </w14:solidFill>
          </w14:textFill>
        </w:rPr>
        <w:t xml:space="preserve">万元，资产总额为</w:t>
      </w:r>
      <w:r>
        <w:rPr>
          <w:rFonts w:hint="eastAsia" w:ascii="仿宋" w:hAnsi="仿宋" w:eastAsia="仿宋"/>
          <w:color w:val="000000" w:themeColor="text1"/>
          <w:szCs w:val="24"/>
          <w:u w:val="single"/>
          <w14:textFill>
            <w14:solidFill>
              <w14:schemeClr w14:val="tx1"/>
            </w14:solidFill>
          </w14:textFill>
        </w:rPr>
        <w:t xml:space="preserve">     </w:t>
      </w:r>
      <w:r>
        <w:rPr>
          <w:rFonts w:hint="eastAsia" w:ascii="仿宋" w:hAnsi="仿宋" w:eastAsia="仿宋"/>
          <w:color w:val="000000" w:themeColor="text1"/>
          <w:szCs w:val="24"/>
          <w14:textFill>
            <w14:solidFill>
              <w14:schemeClr w14:val="tx1"/>
            </w14:solidFill>
          </w14:textFill>
        </w:rPr>
        <w:t xml:space="preserve">万元，属于</w:t>
      </w:r>
      <w:r>
        <w:rPr>
          <w:rFonts w:hint="eastAsia" w:ascii="仿宋" w:hAnsi="仿宋" w:eastAsia="仿宋"/>
          <w:color w:val="000000" w:themeColor="text1"/>
          <w:szCs w:val="24"/>
          <w:u w:val="single"/>
          <w14:textFill>
            <w14:solidFill>
              <w14:schemeClr w14:val="tx1"/>
            </w14:solidFill>
          </w14:textFill>
        </w:rPr>
        <w:t xml:space="preserve">（中型企业、小型企业、微型企业）</w:t>
      </w:r>
      <w:r>
        <w:rPr>
          <w:rFonts w:hint="eastAsia" w:ascii="仿宋" w:hAnsi="仿宋" w:eastAsia="仿宋"/>
          <w:color w:val="000000" w:themeColor="text1"/>
          <w:szCs w:val="24"/>
          <w14:textFill>
            <w14:solidFill>
              <w14:schemeClr w14:val="tx1"/>
            </w14:solidFill>
          </w14:textFill>
        </w:rPr>
        <w:t xml:space="preserve">；</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 以上企业，不属于大企业的分支机构，不存在控股股东为大企业的情形，也不存在与大企业的负责人为同一人的情形。 </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本企业对上述声明内容的真实性负责。如有虚假，将依法承担相应责任。</w:t>
      </w:r>
      <w:r/>
    </w:p>
    <w:p>
      <w:pPr>
        <w:jc w:val="center"/>
        <w:spacing w:line="360" w:lineRule="auto"/>
        <w:rPr>
          <w:rFonts w:ascii="仿宋" w:hAnsi="仿宋" w:eastAsia="仿宋" w:cs="仿宋"/>
          <w:bCs/>
          <w:sz w:val="24"/>
          <w:szCs w:val="24"/>
        </w:rPr>
      </w:pPr>
      <w:r>
        <w:rPr>
          <w:rFonts w:ascii="仿宋" w:hAnsi="仿宋" w:eastAsia="仿宋" w:cs="仿宋"/>
          <w:bCs/>
          <w:sz w:val="24"/>
          <w:szCs w:val="24"/>
        </w:rPr>
      </w:r>
      <w:r/>
    </w:p>
    <w:p>
      <w:pPr>
        <w:ind w:firstLine="4800"/>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企业名称</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800"/>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日   期：</w:t>
      </w:r>
      <w:r/>
    </w:p>
    <w:p>
      <w:pPr>
        <w:jc w:val="center"/>
        <w:spacing w:line="360" w:lineRule="auto"/>
        <w:rPr>
          <w:rFonts w:ascii="仿宋" w:hAnsi="仿宋" w:eastAsia="仿宋" w:cs="仿宋"/>
          <w:bCs/>
          <w:sz w:val="24"/>
          <w:szCs w:val="24"/>
        </w:rPr>
      </w:pPr>
      <w:r>
        <w:rPr>
          <w:rFonts w:ascii="仿宋" w:hAnsi="仿宋" w:eastAsia="仿宋" w:cs="仿宋"/>
          <w:bCs/>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备注：1.参照《关于印发中小企业划型标准规定的通知》（工信部联企业〔2011〕300号）文件，本项目所属行业为</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2.请如实填写属于中型企业或小型企业或微型企业。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从业人员、营业收入、资产总额填报上一年度数据，无上一年度数据的新成立企业可不填报。</w:t>
      </w:r>
      <w:r/>
    </w:p>
    <w:p>
      <w:pPr>
        <w:ind w:firstLine="480"/>
        <w:jc w:val="center"/>
        <w:spacing w:line="580" w:lineRule="exact"/>
        <w:rPr>
          <w:bCs/>
          <w:sz w:val="24"/>
        </w:rPr>
        <w:outlineLvl w:val="0"/>
      </w:pPr>
      <w:r>
        <w:rPr>
          <w:bCs/>
          <w:sz w:val="24"/>
        </w:rPr>
      </w:r>
      <w:r/>
    </w:p>
    <w:p>
      <w:pPr>
        <w:spacing w:line="580" w:lineRule="exact"/>
        <w:rPr>
          <w:rFonts w:ascii="黑体" w:hAnsi="宋体" w:eastAsia="黑体"/>
          <w:bCs/>
          <w:sz w:val="24"/>
        </w:rPr>
        <w:outlineLvl w:val="0"/>
      </w:pPr>
      <w:r>
        <w:rPr>
          <w:rFonts w:ascii="黑体" w:hAnsi="宋体" w:eastAsia="黑体"/>
          <w:bCs/>
          <w:sz w:val="24"/>
        </w:rPr>
      </w:r>
      <w:r/>
    </w:p>
    <w:p>
      <w:pPr>
        <w:spacing w:line="580" w:lineRule="exact"/>
        <w:rPr>
          <w:rFonts w:ascii="黑体" w:hAnsi="宋体" w:eastAsia="黑体"/>
          <w:bCs/>
          <w:sz w:val="24"/>
        </w:rPr>
        <w:outlineLvl w:val="0"/>
      </w:pPr>
      <w:r>
        <w:rPr>
          <w:rFonts w:ascii="黑体" w:hAnsi="宋体" w:eastAsia="黑体"/>
          <w:bCs/>
          <w:sz w:val="24"/>
        </w:rPr>
      </w:r>
      <w:r/>
    </w:p>
    <w:p>
      <w:pPr>
        <w:spacing w:line="580" w:lineRule="exact"/>
        <w:rPr>
          <w:rFonts w:ascii="黑体" w:hAnsi="宋体" w:eastAsia="黑体"/>
          <w:bCs/>
          <w:sz w:val="24"/>
        </w:rPr>
        <w:outlineLvl w:val="0"/>
      </w:pPr>
      <w:r>
        <w:rPr>
          <w:rFonts w:ascii="黑体" w:hAnsi="宋体" w:eastAsia="黑体"/>
          <w:bCs/>
          <w:sz w:val="24"/>
        </w:rPr>
      </w:r>
      <w:r/>
    </w:p>
    <w:p>
      <w:pPr>
        <w:spacing w:line="580" w:lineRule="exact"/>
        <w:rPr>
          <w:rFonts w:ascii="黑体" w:hAnsi="宋体" w:eastAsia="黑体"/>
          <w:bCs/>
          <w:sz w:val="24"/>
        </w:rPr>
        <w:outlineLvl w:val="0"/>
      </w:pPr>
      <w:r>
        <w:rPr>
          <w:rFonts w:hint="eastAsia" w:ascii="黑体" w:hAnsi="宋体" w:eastAsia="黑体"/>
          <w:bCs/>
          <w:sz w:val="24"/>
        </w:rPr>
        <w:t xml:space="preserve">（五）（投标人）残疾人福利性单位声明函（格式）：</w:t>
      </w:r>
      <w:r/>
    </w:p>
    <w:p>
      <w:pPr>
        <w:jc w:val="center"/>
        <w:spacing w:line="588" w:lineRule="exact"/>
        <w:rPr>
          <w:rFonts w:ascii="黑体" w:eastAsia="黑体"/>
          <w:bCs/>
          <w:sz w:val="28"/>
          <w:szCs w:val="28"/>
        </w:rPr>
      </w:pPr>
      <w:r>
        <w:rPr>
          <w:rFonts w:hint="eastAsia" w:ascii="黑体" w:eastAsia="黑体"/>
          <w:bCs/>
          <w:sz w:val="28"/>
          <w:szCs w:val="28"/>
        </w:rPr>
        <w:t xml:space="preserve">残疾人福利性单位声明函</w:t>
      </w:r>
      <w:r/>
    </w:p>
    <w:p>
      <w:pPr>
        <w:ind w:firstLine="480"/>
        <w:jc w:val="left"/>
        <w:spacing w:line="588" w:lineRule="exact"/>
        <w:rPr>
          <w:rFonts w:ascii="仿宋" w:hAnsi="仿宋" w:eastAsia="仿宋" w:cs="仿宋"/>
          <w:sz w:val="24"/>
          <w:szCs w:val="24"/>
        </w:rPr>
      </w:pPr>
      <w:r>
        <w:rPr>
          <w:rFonts w:hint="eastAsia" w:ascii="仿宋" w:hAnsi="仿宋" w:eastAsia="仿宋" w:cs="仿宋"/>
          <w:sz w:val="24"/>
          <w:szCs w:val="24"/>
        </w:rPr>
        <w:t xml:space="preserve">本单位郑重声明，根据《财政部民政部中国残疾人联合会关于促进残疾人就业政府采购政策的通知》（财库〔2017〕141号）的规定，本单位</w:t>
      </w:r>
      <w:r>
        <w:rPr>
          <w:rFonts w:hint="eastAsia" w:ascii="仿宋" w:hAnsi="仿宋" w:eastAsia="仿宋" w:cs="仿宋"/>
          <w:sz w:val="24"/>
          <w:szCs w:val="24"/>
          <w:u w:val="single"/>
        </w:rPr>
        <w:t xml:space="preserve">是/否</w:t>
      </w:r>
      <w:r>
        <w:rPr>
          <w:rFonts w:hint="eastAsia" w:ascii="仿宋" w:hAnsi="仿宋" w:eastAsia="仿宋" w:cs="仿宋"/>
          <w:sz w:val="24"/>
          <w:szCs w:val="24"/>
        </w:rPr>
        <w:t xml:space="preserve">为符合条件的残疾人福利性单位，且本单位参加_</w:t>
      </w:r>
      <w:r>
        <w:rPr>
          <w:rFonts w:hint="eastAsia" w:ascii="仿宋" w:hAnsi="仿宋" w:eastAsia="仿宋" w:cs="仿宋"/>
          <w:sz w:val="24"/>
          <w:szCs w:val="24"/>
          <w:u w:val="single"/>
        </w:rPr>
        <w:t xml:space="preserve">[招标人单位名称]</w:t>
      </w:r>
      <w:r>
        <w:rPr>
          <w:rFonts w:hint="eastAsia" w:ascii="仿宋" w:hAnsi="仿宋" w:eastAsia="仿宋" w:cs="仿宋"/>
          <w:sz w:val="24"/>
          <w:szCs w:val="24"/>
        </w:rPr>
        <w:t xml:space="preserve">__单位的招标文件编号为_</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_的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88" w:lineRule="exact"/>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80"/>
        <w:jc w:val="left"/>
        <w:spacing w:line="588" w:lineRule="exact"/>
        <w:rPr>
          <w:rFonts w:ascii="仿宋" w:hAnsi="仿宋" w:eastAsia="仿宋" w:cs="仿宋"/>
          <w:sz w:val="24"/>
          <w:szCs w:val="24"/>
        </w:rPr>
      </w:pPr>
      <w:r>
        <w:rPr>
          <w:rFonts w:ascii="仿宋" w:hAnsi="仿宋" w:eastAsia="仿宋" w:cs="仿宋"/>
          <w:sz w:val="24"/>
          <w:szCs w:val="24"/>
        </w:rPr>
      </w:r>
      <w:r/>
    </w:p>
    <w:p>
      <w:pPr>
        <w:ind w:firstLine="480"/>
        <w:jc w:val="left"/>
        <w:spacing w:line="588" w:lineRule="exact"/>
        <w:rPr>
          <w:rFonts w:ascii="仿宋" w:hAnsi="仿宋" w:eastAsia="仿宋" w:cs="仿宋"/>
          <w:sz w:val="24"/>
          <w:szCs w:val="24"/>
        </w:rPr>
      </w:pPr>
      <w:r>
        <w:rPr>
          <w:rFonts w:hint="eastAsia" w:ascii="仿宋" w:hAnsi="仿宋" w:eastAsia="仿宋" w:cs="仿宋"/>
          <w:sz w:val="24"/>
          <w:szCs w:val="24"/>
        </w:rPr>
        <w:t xml:space="preserve">（备注：1.投标人如不提供此声明函，价格将不作相应扣除。2.中标单位为残疾人福利性单位的，此声明函将随中标结果同时公告，接受社会监督）</w:t>
      </w:r>
      <w:r/>
    </w:p>
    <w:p>
      <w:pPr>
        <w:ind w:firstLine="504"/>
        <w:jc w:val="center"/>
        <w:spacing w:line="588" w:lineRule="exact"/>
        <w:rPr>
          <w:rFonts w:ascii="仿宋" w:hAnsi="仿宋" w:eastAsia="仿宋" w:cs="仿宋"/>
          <w:spacing w:val="6"/>
          <w:sz w:val="24"/>
          <w:szCs w:val="24"/>
        </w:rPr>
      </w:pPr>
      <w:r>
        <w:rPr>
          <w:rFonts w:ascii="仿宋" w:hAnsi="仿宋" w:eastAsia="仿宋" w:cs="仿宋"/>
          <w:spacing w:val="6"/>
          <w:sz w:val="24"/>
          <w:szCs w:val="24"/>
        </w:rPr>
      </w:r>
      <w:r/>
    </w:p>
    <w:p>
      <w:pPr>
        <w:ind w:right="1560" w:firstLine="480"/>
        <w:jc w:val="right"/>
        <w:spacing w:line="588" w:lineRule="exact"/>
        <w:tabs>
          <w:tab w:val="left" w:pos="4860" w:leader="none"/>
        </w:tabs>
        <w:rPr>
          <w:rFonts w:ascii="仿宋" w:hAnsi="仿宋" w:eastAsia="仿宋" w:cs="仿宋"/>
          <w:sz w:val="24"/>
          <w:szCs w:val="24"/>
        </w:rPr>
      </w:pPr>
      <w:r>
        <w:rPr>
          <w:rFonts w:hint="eastAsia" w:ascii="仿宋" w:hAnsi="仿宋" w:eastAsia="仿宋" w:cs="仿宋"/>
          <w:sz w:val="24"/>
          <w:szCs w:val="24"/>
        </w:rPr>
        <w:t xml:space="preserve">投标人全称（加盖CA电子公章）：</w:t>
      </w:r>
      <w:r/>
    </w:p>
    <w:p>
      <w:pPr>
        <w:ind w:right="1560" w:firstLine="480"/>
        <w:jc w:val="right"/>
        <w:spacing w:line="588" w:lineRule="exact"/>
        <w:tabs>
          <w:tab w:val="left" w:pos="4860" w:leader="none"/>
        </w:tabs>
        <w:rPr>
          <w:rFonts w:ascii="仿宋" w:hAnsi="仿宋" w:eastAsia="仿宋" w:cs="仿宋"/>
          <w:sz w:val="24"/>
          <w:szCs w:val="24"/>
        </w:rPr>
      </w:pPr>
      <w:r>
        <w:rPr>
          <w:rFonts w:hint="eastAsia" w:ascii="仿宋" w:hAnsi="仿宋" w:eastAsia="仿宋" w:cs="仿宋"/>
          <w:sz w:val="24"/>
          <w:szCs w:val="24"/>
        </w:rPr>
        <w:t xml:space="preserve">日  期：</w:t>
      </w:r>
      <w:r/>
    </w:p>
    <w:p>
      <w:pPr>
        <w:jc w:val="center"/>
        <w:rPr>
          <w:rFonts w:ascii="仿宋" w:hAnsi="仿宋" w:eastAsia="仿宋" w:cs="仿宋"/>
          <w:sz w:val="24"/>
          <w:szCs w:val="24"/>
        </w:rPr>
      </w:pPr>
      <w:r>
        <w:rPr>
          <w:rFonts w:ascii="仿宋" w:hAnsi="仿宋" w:eastAsia="仿宋" w:cs="仿宋"/>
          <w:sz w:val="24"/>
          <w:szCs w:val="24"/>
        </w:rPr>
      </w:r>
      <w:r/>
    </w:p>
    <w:p>
      <w:pPr>
        <w:ind w:firstLine="480"/>
        <w:jc w:val="left"/>
        <w:rPr>
          <w:rFonts w:ascii="黑体" w:hAnsi="宋体" w:eastAsia="黑体"/>
          <w:bCs/>
          <w:sz w:val="24"/>
        </w:rPr>
        <w:outlineLvl w:val="0"/>
      </w:pPr>
      <w:r>
        <w:rPr>
          <w:rFonts w:hint="eastAsia" w:ascii="黑体" w:hAnsi="宋体" w:eastAsia="黑体"/>
          <w:bCs/>
          <w:sz w:val="24"/>
        </w:rPr>
        <w:br w:type="page" w:clear="all"/>
      </w:r>
      <w:r>
        <w:rPr>
          <w:rFonts w:hint="eastAsia" w:ascii="黑体" w:hAnsi="宋体" w:eastAsia="黑体"/>
          <w:bCs/>
          <w:sz w:val="24"/>
        </w:rPr>
        <w:t xml:space="preserve">（六）承诺书（格式）：</w:t>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承诺书</w:t>
      </w:r>
      <w:r/>
    </w:p>
    <w:p>
      <w:pPr>
        <w:jc w:val="center"/>
        <w:rPr>
          <w:rFonts w:ascii="黑体" w:eastAsia="黑体"/>
          <w:bCs/>
          <w:sz w:val="28"/>
          <w:szCs w:val="28"/>
        </w:rPr>
      </w:pPr>
      <w:r>
        <w:rPr>
          <w:rFonts w:ascii="黑体" w:eastAsia="黑体"/>
          <w:bCs/>
          <w:sz w:val="28"/>
          <w:szCs w:val="28"/>
        </w:rPr>
      </w:r>
      <w:r/>
    </w:p>
    <w:p>
      <w:pPr>
        <w:spacing w:line="480" w:lineRule="auto"/>
        <w:rPr>
          <w:rFonts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（投标人名称）在此承诺：</w:t>
      </w:r>
      <w:r/>
    </w:p>
    <w:p>
      <w:pPr>
        <w:ind w:firstLine="480"/>
        <w:jc w:val="left"/>
        <w:spacing w:line="480" w:lineRule="auto"/>
        <w:rPr>
          <w:rFonts w:ascii="仿宋" w:hAnsi="仿宋" w:eastAsia="仿宋" w:cs="仿宋"/>
          <w:bCs/>
          <w:sz w:val="24"/>
          <w:szCs w:val="24"/>
        </w:rPr>
      </w:pPr>
      <w:r>
        <w:rPr>
          <w:rFonts w:hint="eastAsia" w:ascii="仿宋" w:hAnsi="仿宋" w:eastAsia="仿宋" w:cs="仿宋"/>
          <w:sz w:val="24"/>
          <w:szCs w:val="24"/>
        </w:rPr>
        <w:t xml:space="preserve">1</w:t>
      </w:r>
      <w:r>
        <w:rPr>
          <w:rFonts w:hint="eastAsia" w:ascii="仿宋" w:hAnsi="仿宋" w:eastAsia="仿宋" w:cs="仿宋"/>
          <w:bCs/>
          <w:sz w:val="24"/>
          <w:szCs w:val="24"/>
        </w:rPr>
        <w:t xml:space="preserve">.</w:t>
      </w:r>
      <w:r>
        <w:rPr>
          <w:rFonts w:hint="eastAsia" w:ascii="仿宋" w:hAnsi="仿宋" w:eastAsia="仿宋" w:cs="仿宋"/>
          <w:sz w:val="24"/>
          <w:szCs w:val="24"/>
        </w:rPr>
        <w:t xml:space="preserve">本公司（单位）同意本项目（项目编号）招标文件的所有内容；</w:t>
      </w:r>
      <w:r/>
    </w:p>
    <w:p>
      <w:pPr>
        <w:ind w:firstLine="480"/>
        <w:jc w:val="left"/>
        <w:spacing w:line="480" w:lineRule="auto"/>
        <w:rPr>
          <w:rFonts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sz w:val="24"/>
          <w:szCs w:val="24"/>
        </w:rPr>
        <w:t xml:space="preserve">本公司（单位）</w:t>
      </w:r>
      <w:r>
        <w:rPr>
          <w:rFonts w:hint="eastAsia" w:ascii="仿宋" w:hAnsi="仿宋" w:eastAsia="仿宋" w:cs="仿宋"/>
          <w:bCs/>
          <w:sz w:val="24"/>
          <w:szCs w:val="24"/>
        </w:rPr>
        <w:t xml:space="preserve">具备履行合同所必需的设备和专业技术能力；</w:t>
      </w:r>
      <w:r/>
    </w:p>
    <w:p>
      <w:pPr>
        <w:ind w:firstLine="480"/>
        <w:jc w:val="left"/>
        <w:spacing w:line="480" w:lineRule="auto"/>
        <w:rPr>
          <w:rFonts w:ascii="仿宋" w:hAnsi="仿宋" w:eastAsia="仿宋" w:cs="仿宋"/>
          <w:sz w:val="24"/>
          <w:szCs w:val="24"/>
        </w:rPr>
      </w:pPr>
      <w:r>
        <w:rPr>
          <w:rFonts w:hint="eastAsia" w:ascii="仿宋" w:hAnsi="仿宋" w:eastAsia="仿宋" w:cs="仿宋"/>
          <w:bCs/>
          <w:sz w:val="24"/>
          <w:szCs w:val="24"/>
        </w:rPr>
        <w:t xml:space="preserve">3.</w:t>
      </w:r>
      <w:r>
        <w:rPr>
          <w:rFonts w:hint="eastAsia" w:ascii="仿宋" w:hAnsi="仿宋" w:eastAsia="仿宋" w:cs="仿宋"/>
          <w:sz w:val="24"/>
          <w:szCs w:val="24"/>
        </w:rPr>
        <w:t xml:space="preserve">本公司未被“</w:t>
      </w:r>
      <w:r>
        <w:rPr>
          <w:rFonts w:hint="eastAsia" w:ascii="仿宋" w:hAnsi="仿宋" w:eastAsia="仿宋" w:cs="仿宋"/>
          <w:bCs/>
          <w:sz w:val="24"/>
          <w:szCs w:val="24"/>
        </w:rPr>
        <w:t xml:space="preserve">信用中国</w:t>
      </w:r>
      <w:r>
        <w:rPr>
          <w:rFonts w:hint="eastAsia" w:ascii="仿宋" w:hAnsi="仿宋" w:eastAsia="仿宋" w:cs="仿宋"/>
          <w:sz w:val="24"/>
          <w:szCs w:val="24"/>
        </w:rPr>
        <w:t xml:space="preserve">”</w:t>
      </w:r>
      <w:r>
        <w:rPr>
          <w:rFonts w:hint="eastAsia" w:ascii="仿宋" w:hAnsi="仿宋" w:eastAsia="仿宋" w:cs="仿宋"/>
          <w:bCs/>
          <w:sz w:val="24"/>
          <w:szCs w:val="24"/>
        </w:rPr>
        <w:t xml:space="preserve">网站</w:t>
      </w:r>
      <w:r>
        <w:rPr>
          <w:rFonts w:hint="eastAsia" w:ascii="仿宋" w:hAnsi="仿宋" w:eastAsia="仿宋" w:cs="仿宋"/>
          <w:sz w:val="24"/>
          <w:szCs w:val="24"/>
        </w:rPr>
        <w:t xml:space="preserve">列入失信被执行人、重大税收违法失信主体、政府采购严重违法失信行为记录名单；</w:t>
      </w:r>
      <w:r/>
    </w:p>
    <w:p>
      <w:pPr>
        <w:pStyle w:val="868"/>
        <w:ind w:firstLine="480"/>
        <w:jc w:val="both"/>
        <w:spacing w:beforeAutospacing="0" w:afterAutospacing="0" w:line="360" w:lineRule="auto"/>
        <w:rPr>
          <w:rFonts w:ascii="仿宋" w:hAnsi="仿宋" w:eastAsia="仿宋" w:cs="仿宋"/>
          <w:szCs w:val="24"/>
        </w:rPr>
      </w:pPr>
      <w:r>
        <w:rPr>
          <w:rFonts w:hint="eastAsia" w:ascii="仿宋" w:hAnsi="仿宋" w:eastAsia="仿宋" w:cs="仿宋"/>
          <w:szCs w:val="24"/>
        </w:rPr>
        <w:t xml:space="preserve">4.</w:t>
      </w:r>
      <w:r>
        <w:rPr>
          <w:rFonts w:hint="eastAsia" w:ascii="仿宋" w:hAnsi="仿宋" w:eastAsia="仿宋" w:cs="仿宋"/>
          <w:szCs w:val="24"/>
        </w:rPr>
        <w:t xml:space="preserve">本公司</w:t>
      </w:r>
      <w:r>
        <w:rPr>
          <w:rFonts w:hint="eastAsia" w:ascii="仿宋" w:hAnsi="仿宋" w:eastAsia="仿宋" w:cs="仿宋"/>
          <w:szCs w:val="24"/>
        </w:rPr>
        <w:t xml:space="preserve">承诺如果服务过程中未按上述要求履行，</w:t>
      </w:r>
      <w:r>
        <w:rPr>
          <w:rFonts w:hint="eastAsia" w:ascii="仿宋" w:hAnsi="仿宋" w:eastAsia="仿宋" w:cs="仿宋"/>
          <w:szCs w:val="24"/>
        </w:rPr>
        <w:t xml:space="preserve">本公司</w:t>
      </w:r>
      <w:r>
        <w:rPr>
          <w:rFonts w:hint="eastAsia" w:ascii="仿宋" w:hAnsi="仿宋" w:eastAsia="仿宋" w:cs="仿宋"/>
          <w:szCs w:val="24"/>
        </w:rPr>
        <w:t xml:space="preserve">承担违约责任，双倍赔偿招标人损失，招标人可直接解除合同，并没收履约保证金。</w:t>
      </w:r>
      <w:r/>
    </w:p>
    <w:p>
      <w:pPr>
        <w:ind w:firstLine="480"/>
        <w:jc w:val="left"/>
        <w:spacing w:line="480" w:lineRule="auto"/>
        <w:rPr>
          <w:rFonts w:ascii="仿宋" w:hAnsi="仿宋" w:eastAsia="仿宋" w:cs="仿宋"/>
          <w:sz w:val="24"/>
          <w:szCs w:val="24"/>
        </w:rPr>
      </w:pPr>
      <w:r>
        <w:rPr>
          <w:rFonts w:ascii="仿宋" w:hAnsi="仿宋" w:eastAsia="仿宋" w:cs="仿宋"/>
          <w:sz w:val="24"/>
          <w:szCs w:val="24"/>
        </w:rPr>
      </w:r>
      <w:r/>
    </w:p>
    <w:p>
      <w:pPr>
        <w:ind w:firstLine="480"/>
        <w:jc w:val="left"/>
        <w:spacing w:line="480" w:lineRule="auto"/>
        <w:rPr>
          <w:rFonts w:ascii="仿宋" w:hAnsi="仿宋" w:eastAsia="仿宋" w:cs="仿宋"/>
          <w:bCs/>
          <w:sz w:val="24"/>
          <w:szCs w:val="24"/>
        </w:rPr>
      </w:pPr>
      <w:r>
        <w:rPr>
          <w:rFonts w:hint="eastAsia" w:ascii="仿宋" w:hAnsi="仿宋" w:eastAsia="仿宋" w:cs="仿宋"/>
          <w:bCs/>
          <w:sz w:val="24"/>
          <w:szCs w:val="24"/>
        </w:rPr>
        <w:t xml:space="preserve">如违背上述承诺，本公司</w:t>
      </w:r>
      <w:r>
        <w:rPr>
          <w:rFonts w:hint="eastAsia" w:ascii="仿宋" w:hAnsi="仿宋" w:eastAsia="仿宋" w:cs="仿宋"/>
          <w:sz w:val="24"/>
          <w:szCs w:val="24"/>
        </w:rPr>
        <w:t xml:space="preserve">（单位）</w:t>
      </w:r>
      <w:r>
        <w:rPr>
          <w:rFonts w:hint="eastAsia" w:ascii="仿宋" w:hAnsi="仿宋" w:eastAsia="仿宋" w:cs="仿宋"/>
          <w:bCs/>
          <w:sz w:val="24"/>
          <w:szCs w:val="24"/>
        </w:rPr>
        <w:t xml:space="preserve">将承担一切法律责任。</w:t>
      </w:r>
      <w:r/>
    </w:p>
    <w:p>
      <w:pPr>
        <w:jc w:val="center"/>
        <w:spacing w:line="480" w:lineRule="auto"/>
        <w:rPr>
          <w:rFonts w:ascii="仿宋" w:hAnsi="仿宋" w:eastAsia="仿宋" w:cs="仿宋"/>
          <w:sz w:val="24"/>
          <w:szCs w:val="24"/>
        </w:rPr>
      </w:pPr>
      <w:r>
        <w:rPr>
          <w:rFonts w:ascii="仿宋" w:hAnsi="仿宋" w:eastAsia="仿宋" w:cs="仿宋"/>
          <w:sz w:val="24"/>
          <w:szCs w:val="24"/>
        </w:rPr>
      </w:r>
      <w:r/>
    </w:p>
    <w:p>
      <w:pPr>
        <w:ind w:firstLine="5400"/>
        <w:jc w:val="center"/>
        <w:spacing w:line="480" w:lineRule="auto"/>
        <w:rPr>
          <w:rFonts w:ascii="仿宋" w:hAnsi="仿宋" w:eastAsia="仿宋" w:cs="仿宋"/>
          <w:bCs/>
          <w:sz w:val="24"/>
          <w:szCs w:val="24"/>
        </w:rPr>
      </w:pPr>
      <w:r>
        <w:rPr>
          <w:rFonts w:ascii="仿宋" w:hAnsi="仿宋" w:eastAsia="仿宋" w:cs="仿宋"/>
          <w:bCs/>
          <w:sz w:val="24"/>
          <w:szCs w:val="24"/>
        </w:rPr>
      </w:r>
      <w:r/>
    </w:p>
    <w:p>
      <w:pPr>
        <w:ind w:firstLine="3720"/>
        <w:jc w:val="center"/>
        <w:spacing w:line="480" w:lineRule="auto"/>
        <w:rPr>
          <w:rFonts w:ascii="仿宋" w:hAnsi="仿宋" w:eastAsia="仿宋" w:cs="仿宋"/>
          <w:bCs/>
          <w:sz w:val="24"/>
          <w:szCs w:val="24"/>
        </w:rPr>
      </w:pPr>
      <w:r>
        <w:rPr>
          <w:rFonts w:hint="eastAsia" w:ascii="仿宋" w:hAnsi="仿宋" w:eastAsia="仿宋" w:cs="仿宋"/>
          <w:bCs/>
          <w:sz w:val="24"/>
          <w:szCs w:val="24"/>
        </w:rPr>
        <w:t xml:space="preserve">投标人（加盖CA电子公章）：</w:t>
      </w:r>
      <w:r/>
    </w:p>
    <w:p>
      <w:pPr>
        <w:ind w:firstLine="480"/>
        <w:jc w:val="center"/>
        <w:spacing w:line="480" w:lineRule="auto"/>
        <w:rPr>
          <w:rFonts w:ascii="仿宋" w:hAnsi="仿宋" w:eastAsia="仿宋" w:cs="仿宋"/>
          <w:bCs/>
          <w:sz w:val="24"/>
          <w:szCs w:val="24"/>
        </w:rPr>
      </w:pPr>
      <w:r>
        <w:rPr>
          <w:rFonts w:hint="eastAsia" w:ascii="仿宋" w:hAnsi="仿宋" w:eastAsia="仿宋" w:cs="仿宋"/>
          <w:sz w:val="24"/>
          <w:szCs w:val="24"/>
        </w:rPr>
        <w:t xml:space="preserve">                        </w:t>
      </w:r>
      <w:r>
        <w:rPr>
          <w:rFonts w:hint="eastAsia" w:ascii="仿宋" w:hAnsi="仿宋" w:eastAsia="仿宋" w:cs="宋体"/>
          <w:color w:val="000000" w:themeColor="text1"/>
          <w:sz w:val="24"/>
          <w:szCs w:val="24"/>
          <w14:textFill>
            <w14:solidFill>
              <w14:schemeClr w14:val="tx1"/>
            </w14:solidFill>
          </w14:textFill>
        </w:rPr>
        <w:t xml:space="preserve">法定代表人或授权代表</w:t>
      </w:r>
      <w:r>
        <w:rPr>
          <w:rFonts w:hint="eastAsia" w:ascii="仿宋" w:hAnsi="仿宋" w:eastAsia="仿宋"/>
          <w:bCs/>
          <w:sz w:val="24"/>
          <w:szCs w:val="24"/>
        </w:rPr>
        <w:t xml:space="preserve">（签字或盖章）</w:t>
      </w:r>
      <w:r>
        <w:rPr>
          <w:rFonts w:hint="eastAsia" w:ascii="仿宋" w:hAnsi="仿宋" w:eastAsia="仿宋" w:cs="仿宋"/>
          <w:bCs/>
          <w:sz w:val="24"/>
          <w:szCs w:val="24"/>
        </w:rPr>
        <w:t xml:space="preserve">：</w:t>
      </w:r>
      <w:r/>
    </w:p>
    <w:p>
      <w:pPr>
        <w:ind w:firstLine="4560"/>
        <w:spacing w:line="360" w:lineRule="auto"/>
        <w:rPr>
          <w:rFonts w:ascii="仿宋" w:hAnsi="仿宋" w:eastAsia="仿宋" w:cs="仿宋"/>
          <w:bCs/>
          <w:sz w:val="24"/>
          <w:szCs w:val="24"/>
        </w:rPr>
      </w:pPr>
      <w:r>
        <w:rPr>
          <w:rFonts w:hint="eastAsia" w:ascii="仿宋" w:hAnsi="仿宋" w:eastAsia="仿宋" w:cs="仿宋"/>
          <w:bCs/>
          <w:sz w:val="24"/>
          <w:szCs w:val="24"/>
        </w:rPr>
        <w:t xml:space="preserve">日  期：</w:t>
      </w:r>
      <w:r/>
    </w:p>
    <w:p>
      <w:pPr>
        <w:ind w:firstLine="480"/>
        <w:jc w:val="center"/>
        <w:spacing w:line="480" w:lineRule="auto"/>
        <w:rPr>
          <w:rFonts w:ascii="仿宋" w:hAnsi="仿宋" w:eastAsia="仿宋" w:cs="仿宋"/>
          <w:bCs/>
          <w:sz w:val="24"/>
          <w:szCs w:val="24"/>
        </w:rPr>
      </w:pPr>
      <w:r>
        <w:rPr>
          <w:rFonts w:ascii="仿宋" w:hAnsi="仿宋" w:eastAsia="仿宋" w:cs="仿宋"/>
          <w:bCs/>
          <w:sz w:val="24"/>
          <w:szCs w:val="24"/>
        </w:rPr>
      </w:r>
      <w:r/>
    </w:p>
    <w:p>
      <w:pPr>
        <w:jc w:val="center"/>
        <w:rPr>
          <w:rFonts w:ascii="黑体" w:eastAsia="黑体"/>
          <w:bCs/>
          <w:sz w:val="32"/>
        </w:rPr>
      </w:pPr>
      <w:r>
        <w:rPr>
          <w:rFonts w:ascii="黑体" w:eastAsia="黑体"/>
          <w:bCs/>
          <w:sz w:val="32"/>
        </w:rPr>
      </w:r>
      <w:r/>
    </w:p>
    <w:p>
      <w:pPr>
        <w:jc w:val="center"/>
        <w:rPr>
          <w:rFonts w:ascii="黑体" w:eastAsia="黑体"/>
          <w:bCs/>
          <w:sz w:val="32"/>
        </w:rPr>
      </w:pPr>
      <w:r>
        <w:rPr>
          <w:rFonts w:ascii="黑体" w:eastAsia="黑体"/>
          <w:bCs/>
          <w:sz w:val="32"/>
        </w:rPr>
      </w:r>
      <w:r/>
    </w:p>
    <w:p>
      <w:pPr>
        <w:jc w:val="center"/>
        <w:rPr>
          <w:rFonts w:ascii="黑体" w:eastAsia="黑体"/>
          <w:bCs/>
          <w:sz w:val="32"/>
        </w:rPr>
      </w:pPr>
      <w:r>
        <w:rPr>
          <w:rFonts w:ascii="黑体" w:eastAsia="黑体"/>
          <w:bCs/>
          <w:sz w:val="32"/>
        </w:rPr>
      </w:r>
      <w:r/>
    </w:p>
    <w:p>
      <w:pPr>
        <w:jc w:val="center"/>
        <w:rPr>
          <w:rFonts w:ascii="黑体" w:eastAsia="黑体"/>
          <w:bCs/>
          <w:sz w:val="32"/>
        </w:rPr>
      </w:pPr>
      <w:r>
        <w:rPr>
          <w:rFonts w:ascii="黑体" w:eastAsia="黑体"/>
          <w:bCs/>
          <w:sz w:val="32"/>
        </w:rPr>
      </w:r>
      <w:r/>
    </w:p>
    <w:p>
      <w:pPr>
        <w:rPr>
          <w:rFonts w:ascii="黑体" w:hAnsi="宋体" w:eastAsia="黑体"/>
          <w:bCs/>
          <w:sz w:val="24"/>
        </w:rPr>
        <w:outlineLvl w:val="0"/>
      </w:pPr>
      <w:r>
        <w:rPr>
          <w:rFonts w:ascii="黑体" w:hAnsi="宋体" w:eastAsia="黑体"/>
          <w:bCs/>
          <w:sz w:val="24"/>
        </w:rPr>
      </w:r>
      <w:r/>
    </w:p>
    <w:p>
      <w:pPr>
        <w:rPr>
          <w:rFonts w:ascii="黑体" w:eastAsia="黑体"/>
          <w:bCs/>
          <w:sz w:val="28"/>
          <w:szCs w:val="28"/>
        </w:rPr>
        <w:outlineLvl w:val="0"/>
      </w:pPr>
      <w:r>
        <w:rPr>
          <w:rFonts w:hint="eastAsia" w:ascii="黑体" w:hAnsi="宋体" w:eastAsia="黑体"/>
          <w:bCs/>
          <w:sz w:val="24"/>
        </w:rPr>
        <w:t xml:space="preserve">（七）开标一览表（格式）：</w:t>
      </w:r>
      <w:r/>
    </w:p>
    <w:p>
      <w:pPr>
        <w:jc w:val="center"/>
        <w:spacing w:line="360" w:lineRule="auto"/>
        <w:rPr>
          <w:rFonts w:ascii="仿宋" w:hAnsi="仿宋" w:eastAsia="仿宋" w:cs="仿宋"/>
          <w:bCs/>
          <w:sz w:val="24"/>
          <w:szCs w:val="24"/>
        </w:rPr>
        <w:outlineLvl w:val="0"/>
      </w:pPr>
      <w:r>
        <w:rPr>
          <w:rFonts w:ascii="仿宋" w:hAnsi="仿宋" w:eastAsia="仿宋" w:cs="仿宋"/>
          <w:bCs/>
          <w:sz w:val="24"/>
          <w:szCs w:val="24"/>
        </w:rPr>
      </w:r>
      <w:r/>
    </w:p>
    <w:p>
      <w:pPr>
        <w:jc w:val="center"/>
        <w:spacing w:line="360" w:lineRule="auto"/>
        <w:rPr>
          <w:rFonts w:ascii="仿宋" w:hAnsi="仿宋" w:eastAsia="仿宋" w:cs="仿宋"/>
          <w:b/>
          <w:sz w:val="24"/>
          <w:szCs w:val="24"/>
        </w:rPr>
        <w:outlineLvl w:val="0"/>
      </w:pPr>
      <w:r>
        <w:rPr>
          <w:rFonts w:hint="eastAsia" w:ascii="仿宋" w:hAnsi="仿宋" w:eastAsia="仿宋" w:cs="仿宋"/>
          <w:b/>
          <w:sz w:val="24"/>
          <w:szCs w:val="24"/>
        </w:rPr>
        <w:t xml:space="preserve">开标一览表</w:t>
      </w:r>
      <w:r/>
    </w:p>
    <w:tbl>
      <w:tblPr>
        <w:tblStyle w:val="855"/>
        <w:tblW w:w="8639" w:type="dxa"/>
        <w:tblInd w:w="93" w:type="dxa"/>
        <w:tblLayout w:type="fixed"/>
        <w:tblCellMar>
          <w:left w:w="108" w:type="dxa"/>
          <w:top w:w="0" w:type="dxa"/>
          <w:right w:w="108" w:type="dxa"/>
          <w:bottom w:w="0" w:type="dxa"/>
        </w:tblCellMar>
        <w:tblLook w:val="04A0" w:firstRow="1" w:lastRow="0" w:firstColumn="1" w:lastColumn="0" w:noHBand="0" w:noVBand="1"/>
      </w:tblPr>
      <w:tblGrid>
        <w:gridCol w:w="819"/>
        <w:gridCol w:w="1298"/>
        <w:gridCol w:w="2182"/>
        <w:gridCol w:w="2003"/>
        <w:gridCol w:w="2337"/>
      </w:tblGrid>
      <w:tr>
        <w:trPr>
          <w:trHeight w:val="800"/>
        </w:trPr>
        <w:tc>
          <w:tcPr>
            <w:gridSpan w:val="2"/>
            <w:tcBorders>
              <w:top w:val="single" w:color="auto" w:sz="4" w:space="0"/>
              <w:left w:val="single" w:color="auto" w:sz="4" w:space="0"/>
              <w:bottom w:val="single" w:color="auto" w:sz="4" w:space="0"/>
              <w:right w:val="single" w:color="auto" w:sz="4" w:space="0"/>
            </w:tcBorders>
            <w:tcW w:w="2117" w:type="dxa"/>
            <w:vAlign w:val="center"/>
            <w:textDirection w:val="lrTb"/>
            <w:noWrap w:val="false"/>
          </w:tcPr>
          <w:p>
            <w:pPr>
              <w:jc w:val="center"/>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项目名称</w:t>
            </w:r>
            <w:r/>
          </w:p>
        </w:tc>
        <w:tc>
          <w:tcPr>
            <w:gridSpan w:val="3"/>
            <w:tcBorders>
              <w:top w:val="single" w:color="auto" w:sz="4" w:space="0"/>
              <w:left w:val="none" w:color="000000" w:sz="4" w:space="0"/>
              <w:bottom w:val="single" w:color="auto" w:sz="4" w:space="0"/>
              <w:right w:val="single" w:color="auto" w:sz="4" w:space="0"/>
            </w:tcBorders>
            <w:tcW w:w="6522" w:type="dxa"/>
            <w:vAlign w:val="center"/>
            <w:textDirection w:val="lrTb"/>
            <w:noWrap w:val="false"/>
          </w:tcPr>
          <w:p>
            <w:pPr>
              <w:rPr>
                <w:rFonts w:ascii="仿宋" w:hAnsi="仿宋" w:eastAsia="仿宋" w:cs="仿宋"/>
                <w:color w:val="000000"/>
                <w:sz w:val="24"/>
                <w:szCs w:val="24"/>
              </w:rPr>
            </w:pPr>
            <w:r>
              <w:rPr>
                <w:rFonts w:ascii="仿宋" w:hAnsi="仿宋" w:eastAsia="仿宋" w:cs="仿宋"/>
                <w:color w:val="000000"/>
                <w:sz w:val="24"/>
                <w:szCs w:val="24"/>
              </w:rPr>
            </w:r>
            <w:r/>
          </w:p>
        </w:tc>
      </w:tr>
      <w:tr>
        <w:trPr>
          <w:trHeight w:val="975"/>
        </w:trPr>
        <w:tc>
          <w:tcPr>
            <w:gridSpan w:val="2"/>
            <w:tcBorders>
              <w:top w:val="single" w:color="auto" w:sz="4" w:space="0"/>
              <w:left w:val="single" w:color="auto" w:sz="4" w:space="0"/>
              <w:bottom w:val="single" w:color="auto" w:sz="4" w:space="0"/>
              <w:right w:val="single" w:color="auto" w:sz="4" w:space="0"/>
            </w:tcBorders>
            <w:tcW w:w="2117" w:type="dxa"/>
            <w:vAlign w:val="center"/>
            <w:textDirection w:val="lrTb"/>
            <w:noWrap w:val="false"/>
          </w:tcPr>
          <w:p>
            <w:pPr>
              <w:jc w:val="center"/>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项目编号</w:t>
            </w:r>
            <w:r/>
          </w:p>
        </w:tc>
        <w:tc>
          <w:tcPr>
            <w:gridSpan w:val="3"/>
            <w:tcBorders>
              <w:top w:val="single" w:color="auto" w:sz="4" w:space="0"/>
              <w:left w:val="none" w:color="000000" w:sz="4" w:space="0"/>
              <w:bottom w:val="single" w:color="auto" w:sz="4" w:space="0"/>
              <w:right w:val="single" w:color="auto" w:sz="4" w:space="0"/>
            </w:tcBorders>
            <w:tcW w:w="6522" w:type="dxa"/>
            <w:vAlign w:val="center"/>
            <w:textDirection w:val="lrTb"/>
            <w:noWrap w:val="false"/>
          </w:tcPr>
          <w:p>
            <w:pPr>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rHeight w:val="960"/>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服务内容</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面积</w:t>
            </w:r>
            <w:r/>
          </w:p>
          <w:p>
            <w:pPr>
              <w:jc w:val="center"/>
              <w:spacing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w:t>
            </w:r>
            <w:r/>
          </w:p>
        </w:tc>
        <w:tc>
          <w:tcPr>
            <w:tcBorders>
              <w:top w:val="none" w:color="000000" w:sz="4" w:space="0"/>
              <w:left w:val="none" w:color="000000" w:sz="4" w:space="0"/>
              <w:bottom w:val="single" w:color="auto" w:sz="4" w:space="0"/>
              <w:right w:val="single" w:color="auto" w:sz="4" w:space="0"/>
            </w:tcBorders>
            <w:tcW w:w="2182" w:type="dxa"/>
            <w:vAlign w:val="center"/>
            <w:textDirection w:val="lrTb"/>
            <w:noWrap w:val="false"/>
          </w:tcPr>
          <w:p>
            <w:pPr>
              <w:jc w:val="center"/>
              <w:spacing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综合单价</w:t>
            </w:r>
            <w:r/>
          </w:p>
          <w:p>
            <w:pPr>
              <w:jc w:val="center"/>
              <w:spacing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（元/㎡/年）</w:t>
            </w:r>
            <w:r/>
          </w:p>
        </w:tc>
        <w:tc>
          <w:tcPr>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pStyle w:val="868"/>
              <w:jc w:val="center"/>
              <w:spacing w:beforeAutospacing="0" w:afterAutospacing="0"/>
              <w:widowControl/>
              <w:rPr>
                <w:rFonts w:ascii="仿宋" w:hAnsi="仿宋" w:eastAsia="仿宋" w:cs="仿宋"/>
                <w:bCs/>
                <w:color w:val="000000"/>
                <w:szCs w:val="24"/>
              </w:rPr>
            </w:pPr>
            <w:r>
              <w:rPr>
                <w:rFonts w:hint="eastAsia" w:ascii="仿宋" w:hAnsi="仿宋" w:eastAsia="仿宋" w:cs="仿宋"/>
                <w:bCs/>
                <w:color w:val="000000"/>
                <w:szCs w:val="24"/>
              </w:rPr>
              <w:t xml:space="preserve">一年投标报价</w:t>
            </w:r>
            <w:r/>
          </w:p>
          <w:p>
            <w:pPr>
              <w:jc w:val="center"/>
              <w:spacing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（元）</w:t>
            </w:r>
            <w:r/>
          </w:p>
        </w:tc>
        <w:tc>
          <w:tcPr>
            <w:tcBorders>
              <w:top w:val="none" w:color="000000" w:sz="4" w:space="0"/>
              <w:left w:val="none" w:color="000000" w:sz="4" w:space="0"/>
              <w:bottom w:val="single" w:color="auto" w:sz="4" w:space="0"/>
              <w:right w:val="single" w:color="auto" w:sz="4" w:space="0"/>
            </w:tcBorders>
            <w:tcW w:w="2337" w:type="dxa"/>
            <w:vAlign w:val="center"/>
            <w:textDirection w:val="lrTb"/>
            <w:noWrap w:val="false"/>
          </w:tcPr>
          <w:p>
            <w:pPr>
              <w:pStyle w:val="868"/>
              <w:jc w:val="center"/>
              <w:spacing w:beforeAutospacing="0" w:afterAutospacing="0"/>
              <w:widowControl/>
              <w:rPr>
                <w:rFonts w:ascii="仿宋" w:hAnsi="仿宋" w:eastAsia="仿宋" w:cs="仿宋"/>
                <w:bCs/>
                <w:color w:val="000000"/>
                <w:szCs w:val="24"/>
              </w:rPr>
            </w:pPr>
            <w:r>
              <w:rPr>
                <w:rFonts w:hint="eastAsia" w:ascii="仿宋" w:hAnsi="仿宋" w:eastAsia="仿宋" w:cs="仿宋"/>
                <w:bCs/>
                <w:color w:val="000000"/>
                <w:szCs w:val="24"/>
              </w:rPr>
              <w:t xml:space="preserve">三年合计</w:t>
            </w:r>
            <w:r/>
          </w:p>
          <w:p>
            <w:pPr>
              <w:pStyle w:val="868"/>
              <w:jc w:val="center"/>
              <w:spacing w:beforeAutospacing="0" w:afterAutospacing="0"/>
              <w:widowControl/>
              <w:rPr>
                <w:rFonts w:ascii="仿宋" w:hAnsi="仿宋" w:eastAsia="仿宋" w:cs="仿宋"/>
                <w:bCs/>
                <w:color w:val="000000"/>
                <w:szCs w:val="24"/>
              </w:rPr>
            </w:pPr>
            <w:r>
              <w:rPr>
                <w:rFonts w:hint="eastAsia" w:ascii="仿宋" w:hAnsi="仿宋" w:eastAsia="仿宋" w:cs="仿宋"/>
                <w:bCs/>
                <w:color w:val="000000"/>
                <w:szCs w:val="24"/>
              </w:rPr>
              <w:t xml:space="preserve">（元）</w:t>
            </w:r>
            <w:r/>
          </w:p>
        </w:tc>
      </w:tr>
      <w:tr>
        <w:trPr>
          <w:trHeight w:val="1282"/>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绿化养护</w:t>
            </w:r>
            <w:r/>
          </w:p>
        </w:tc>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179079</w:t>
            </w:r>
            <w:r/>
          </w:p>
        </w:tc>
        <w:tc>
          <w:tcPr>
            <w:tcBorders>
              <w:top w:val="single" w:color="auto" w:sz="4" w:space="0"/>
              <w:left w:val="single" w:color="auto" w:sz="4" w:space="0"/>
              <w:bottom w:val="single" w:color="auto" w:sz="4" w:space="0"/>
              <w:right w:val="single" w:color="auto" w:sz="4" w:space="0"/>
            </w:tcBorders>
            <w:tcW w:w="2182" w:type="dxa"/>
            <w:vAlign w:val="center"/>
            <w:textDirection w:val="lrTb"/>
            <w:noWrap w:val="false"/>
          </w:tcPr>
          <w:p>
            <w:pPr>
              <w:jc w:val="center"/>
              <w:spacing w:line="360" w:lineRule="auto"/>
              <w:widowControl/>
              <w:rPr>
                <w:rFonts w:ascii="仿宋" w:hAnsi="仿宋" w:eastAsia="仿宋" w:cs="仿宋"/>
                <w:bCs/>
                <w:color w:val="000000"/>
                <w:sz w:val="24"/>
                <w:szCs w:val="24"/>
              </w:rPr>
            </w:pPr>
            <w:r>
              <w:rPr>
                <w:rFonts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003" w:type="dxa"/>
            <w:vAlign w:val="center"/>
            <w:textDirection w:val="lrTb"/>
            <w:noWrap w:val="false"/>
          </w:tcPr>
          <w:p>
            <w:pPr>
              <w:jc w:val="center"/>
              <w:spacing w:line="360" w:lineRule="auto"/>
              <w:widowControl/>
              <w:rPr>
                <w:rFonts w:ascii="仿宋" w:hAnsi="仿宋" w:eastAsia="仿宋" w:cs="仿宋"/>
                <w:bCs/>
                <w:color w:val="000000"/>
                <w:sz w:val="24"/>
                <w:szCs w:val="24"/>
              </w:rPr>
            </w:pPr>
            <w:r>
              <w:rPr>
                <w:rFonts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337" w:type="dxa"/>
            <w:vAlign w:val="center"/>
            <w:textDirection w:val="lrTb"/>
            <w:noWrap w:val="false"/>
          </w:tcPr>
          <w:p>
            <w:pPr>
              <w:jc w:val="center"/>
              <w:spacing w:line="360" w:lineRule="auto"/>
              <w:widowControl/>
              <w:rPr>
                <w:rFonts w:ascii="仿宋" w:hAnsi="仿宋" w:eastAsia="仿宋" w:cs="仿宋"/>
                <w:bCs/>
                <w:color w:val="000000"/>
                <w:sz w:val="24"/>
                <w:szCs w:val="24"/>
              </w:rPr>
            </w:pPr>
            <w:r>
              <w:rPr>
                <w:rFonts w:ascii="仿宋" w:hAnsi="仿宋" w:eastAsia="仿宋" w:cs="仿宋"/>
                <w:bCs/>
                <w:color w:val="000000"/>
                <w:sz w:val="24"/>
                <w:szCs w:val="24"/>
              </w:rPr>
            </w:r>
            <w:r/>
          </w:p>
        </w:tc>
      </w:tr>
      <w:tr>
        <w:trPr>
          <w:trHeight w:val="1282"/>
        </w:trPr>
        <w:tc>
          <w:tcPr>
            <w:gridSpan w:val="5"/>
            <w:tcBorders>
              <w:top w:val="single" w:color="auto" w:sz="4" w:space="0"/>
              <w:left w:val="single" w:color="auto" w:sz="4" w:space="0"/>
              <w:bottom w:val="single" w:color="auto" w:sz="4" w:space="0"/>
              <w:right w:val="single" w:color="auto" w:sz="4" w:space="0"/>
            </w:tcBorders>
            <w:tcW w:w="8639" w:type="dxa"/>
            <w:vAlign w:val="center"/>
            <w:textDirection w:val="lrTb"/>
            <w:noWrap w:val="false"/>
          </w:tcPr>
          <w:p>
            <w:pPr>
              <w:jc w:val="center"/>
              <w:spacing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投标总价（三年）：            元</w:t>
            </w:r>
            <w:r/>
          </w:p>
        </w:tc>
      </w:tr>
    </w:tbl>
    <w:p>
      <w:pPr>
        <w:pStyle w:val="857"/>
        <w:ind w:firstLine="480"/>
        <w:spacing w:line="360" w:lineRule="auto"/>
        <w:rPr>
          <w:rFonts w:ascii="宋体" w:hAnsi="宋体"/>
          <w:color w:val="000000"/>
          <w:szCs w:val="24"/>
        </w:rPr>
      </w:pPr>
      <w:r>
        <w:rPr>
          <w:rFonts w:ascii="宋体" w:hAnsi="宋体"/>
          <w:color w:val="000000"/>
          <w:szCs w:val="24"/>
        </w:rPr>
      </w:r>
      <w:r/>
    </w:p>
    <w:p>
      <w:pPr>
        <w:jc w:val="center"/>
        <w:rPr>
          <w:rFonts w:ascii="仿宋" w:hAnsi="仿宋" w:eastAsia="仿宋" w:cs="仿宋"/>
          <w:bCs/>
          <w:sz w:val="24"/>
          <w:szCs w:val="24"/>
        </w:rPr>
        <w:outlineLvl w:val="0"/>
      </w:pPr>
      <w:r>
        <w:rPr>
          <w:rFonts w:ascii="仿宋" w:hAnsi="仿宋" w:eastAsia="仿宋" w:cs="仿宋"/>
          <w:bCs/>
          <w:sz w:val="24"/>
          <w:szCs w:val="24"/>
        </w:rPr>
      </w:r>
      <w:r/>
    </w:p>
    <w:p>
      <w:pPr>
        <w:jc w:val="center"/>
        <w:spacing w:before="5"/>
        <w:rPr>
          <w:rFonts w:ascii="仿宋" w:hAnsi="仿宋" w:eastAsia="仿宋" w:cs="仿宋"/>
          <w:b/>
          <w:bCs/>
          <w:sz w:val="24"/>
          <w:szCs w:val="24"/>
        </w:rPr>
      </w:pPr>
      <w:r>
        <w:rPr>
          <w:rFonts w:ascii="仿宋" w:hAnsi="仿宋" w:eastAsia="仿宋" w:cs="仿宋"/>
          <w:b/>
          <w:bCs/>
          <w:sz w:val="24"/>
          <w:szCs w:val="24"/>
        </w:rPr>
      </w:r>
      <w:r/>
    </w:p>
    <w:p>
      <w:pPr>
        <w:spacing w:before="5" w:line="360" w:lineRule="auto"/>
        <w:rPr>
          <w:rFonts w:ascii="仿宋" w:hAnsi="仿宋" w:eastAsia="仿宋" w:cs="仿宋"/>
          <w:b/>
          <w:bCs/>
          <w:sz w:val="24"/>
          <w:szCs w:val="24"/>
        </w:rPr>
      </w:pPr>
      <w:r>
        <w:rPr>
          <w:rFonts w:hint="eastAsia" w:ascii="仿宋" w:hAnsi="仿宋" w:eastAsia="仿宋" w:cs="仿宋"/>
          <w:b/>
          <w:bCs/>
          <w:sz w:val="24"/>
          <w:szCs w:val="24"/>
        </w:rPr>
        <w:t xml:space="preserve">                                    </w:t>
      </w:r>
      <w:r>
        <w:rPr>
          <w:rFonts w:hint="eastAsia" w:ascii="仿宋" w:hAnsi="仿宋" w:eastAsia="仿宋" w:cs="仿宋"/>
          <w:sz w:val="24"/>
          <w:szCs w:val="24"/>
        </w:rPr>
        <w:t xml:space="preserve">投标人</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加盖CA电子公章</w:t>
      </w:r>
      <w:r>
        <w:rPr>
          <w:rFonts w:hint="eastAsia" w:ascii="仿宋" w:hAnsi="仿宋" w:eastAsia="仿宋" w:cs="仿宋"/>
          <w:b/>
          <w:bCs/>
          <w:sz w:val="24"/>
          <w:szCs w:val="24"/>
        </w:rPr>
        <w:t xml:space="preserve">）：</w:t>
      </w:r>
      <w:r/>
    </w:p>
    <w:p>
      <w:pPr>
        <w:jc w:val="center"/>
        <w:spacing w:before="5"/>
        <w:rPr>
          <w:rFonts w:ascii="仿宋" w:hAnsi="仿宋" w:eastAsia="仿宋" w:cs="仿宋"/>
          <w:b/>
          <w:bCs/>
          <w:sz w:val="24"/>
          <w:szCs w:val="24"/>
        </w:rPr>
      </w:pPr>
      <w:r>
        <w:rPr>
          <w:rFonts w:ascii="仿宋" w:hAnsi="仿宋" w:eastAsia="仿宋" w:cs="仿宋"/>
          <w:b/>
          <w:bCs/>
          <w:sz w:val="24"/>
          <w:szCs w:val="24"/>
        </w:rPr>
      </w:r>
      <w:r/>
    </w:p>
    <w:p>
      <w:pPr>
        <w:jc w:val="center"/>
        <w:spacing w:line="400" w:lineRule="exact"/>
        <w:rPr>
          <w:rFonts w:ascii="黑体" w:eastAsia="黑体"/>
          <w:bCs/>
          <w:sz w:val="32"/>
        </w:rPr>
      </w:pPr>
      <w:r>
        <w:rPr>
          <w:rFonts w:ascii="黑体" w:eastAsia="黑体"/>
          <w:bCs/>
          <w:sz w:val="32"/>
        </w:rPr>
      </w:r>
      <w:r/>
    </w:p>
    <w:p>
      <w:pPr>
        <w:jc w:val="center"/>
        <w:spacing w:line="400" w:lineRule="exact"/>
        <w:rPr>
          <w:rFonts w:ascii="黑体" w:eastAsia="黑体"/>
          <w:bCs/>
          <w:sz w:val="32"/>
        </w:rPr>
      </w:pPr>
      <w:r>
        <w:rPr>
          <w:rFonts w:ascii="黑体" w:eastAsia="黑体"/>
          <w:bCs/>
          <w:sz w:val="32"/>
        </w:rPr>
      </w:r>
      <w:r/>
    </w:p>
    <w:p>
      <w:pPr>
        <w:ind w:left="720" w:hanging="720"/>
        <w:jc w:val="center"/>
        <w:spacing w:line="400" w:lineRule="exact"/>
        <w:rPr>
          <w:rFonts w:ascii="黑体" w:eastAsia="黑体"/>
          <w:bCs/>
          <w:sz w:val="24"/>
        </w:rPr>
      </w:pPr>
      <w:r>
        <w:rPr>
          <w:rFonts w:ascii="黑体" w:eastAsia="黑体"/>
          <w:bCs/>
          <w:sz w:val="24"/>
        </w:rPr>
      </w:r>
      <w:r/>
    </w:p>
    <w:p>
      <w:pPr>
        <w:ind w:left="720" w:hanging="720"/>
        <w:jc w:val="center"/>
        <w:spacing w:line="400" w:lineRule="exact"/>
        <w:rPr>
          <w:rFonts w:ascii="黑体" w:eastAsia="黑体"/>
          <w:bCs/>
          <w:sz w:val="24"/>
        </w:rPr>
      </w:pPr>
      <w:r>
        <w:rPr>
          <w:rFonts w:ascii="黑体" w:eastAsia="黑体"/>
          <w:bCs/>
          <w:sz w:val="24"/>
        </w:rPr>
      </w:r>
      <w:r/>
    </w:p>
    <w:p>
      <w:pPr>
        <w:ind w:left="720" w:hanging="720"/>
        <w:jc w:val="center"/>
        <w:spacing w:line="400" w:lineRule="exact"/>
        <w:rPr>
          <w:rFonts w:ascii="黑体" w:eastAsia="黑体"/>
          <w:bCs/>
          <w:sz w:val="24"/>
        </w:rPr>
      </w:pPr>
      <w:r>
        <w:rPr>
          <w:rFonts w:ascii="黑体" w:eastAsia="黑体"/>
          <w:bCs/>
          <w:sz w:val="24"/>
        </w:rPr>
      </w:r>
      <w:r/>
    </w:p>
    <w:p>
      <w:pPr>
        <w:ind w:left="720" w:hanging="720"/>
        <w:jc w:val="center"/>
        <w:spacing w:line="400" w:lineRule="exact"/>
        <w:rPr>
          <w:rFonts w:ascii="黑体" w:eastAsia="黑体"/>
          <w:bCs/>
          <w:sz w:val="24"/>
        </w:rPr>
      </w:pPr>
      <w:r>
        <w:rPr>
          <w:rFonts w:ascii="黑体" w:eastAsia="黑体"/>
          <w:bCs/>
          <w:sz w:val="24"/>
        </w:rPr>
      </w:r>
      <w:r/>
    </w:p>
    <w:p>
      <w:pPr>
        <w:ind w:left="720" w:hanging="720"/>
        <w:jc w:val="center"/>
        <w:spacing w:line="400" w:lineRule="exact"/>
        <w:rPr>
          <w:rFonts w:ascii="黑体" w:eastAsia="黑体"/>
          <w:bCs/>
          <w:sz w:val="24"/>
        </w:rPr>
      </w:pPr>
      <w:r>
        <w:rPr>
          <w:rFonts w:ascii="黑体" w:eastAsia="黑体"/>
          <w:bCs/>
          <w:sz w:val="24"/>
        </w:rPr>
      </w:r>
      <w:r/>
    </w:p>
    <w:p>
      <w:pPr>
        <w:ind w:left="720" w:hanging="720"/>
        <w:jc w:val="center"/>
        <w:spacing w:line="400" w:lineRule="exact"/>
        <w:rPr>
          <w:rFonts w:ascii="黑体" w:eastAsia="黑体"/>
          <w:bCs/>
          <w:sz w:val="24"/>
        </w:rPr>
      </w:pPr>
      <w:r>
        <w:rPr>
          <w:rFonts w:ascii="黑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ind w:firstLine="420"/>
        <w:rPr>
          <w:rFonts w:ascii="黑体" w:hAnsi="宋体" w:eastAsia="黑体"/>
          <w:bCs/>
          <w:sz w:val="24"/>
        </w:rPr>
        <w:outlineLvl w:val="0"/>
      </w:pPr>
      <w:r>
        <w:rPr>
          <w:rFonts w:ascii="黑体" w:hAnsi="宋体" w:eastAsia="黑体"/>
          <w:bCs/>
          <w:sz w:val="24"/>
        </w:rPr>
      </w:r>
      <w:r/>
    </w:p>
    <w:p>
      <w:pPr>
        <w:ind w:firstLine="420"/>
        <w:rPr>
          <w:rFonts w:ascii="黑体" w:hAnsi="宋体" w:eastAsia="黑体"/>
          <w:bCs/>
          <w:sz w:val="24"/>
        </w:rPr>
        <w:outlineLvl w:val="0"/>
      </w:pPr>
      <w:r>
        <w:rPr>
          <w:rFonts w:ascii="黑体" w:hAnsi="宋体" w:eastAsia="黑体"/>
          <w:bCs/>
          <w:sz w:val="24"/>
        </w:rPr>
      </w:r>
      <w:r/>
    </w:p>
    <w:p>
      <w:pPr>
        <w:ind w:firstLine="420"/>
        <w:rPr>
          <w:rFonts w:ascii="黑体" w:eastAsia="黑体"/>
          <w:bCs/>
          <w:sz w:val="28"/>
          <w:szCs w:val="28"/>
        </w:rPr>
        <w:outlineLvl w:val="0"/>
      </w:pPr>
      <w:r>
        <w:rPr>
          <w:rFonts w:hint="eastAsia" w:ascii="黑体" w:hAnsi="宋体" w:eastAsia="黑体"/>
          <w:bCs/>
          <w:sz w:val="24"/>
        </w:rPr>
        <w:t xml:space="preserve">（八）投标偏离表（格式）：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360" w:lineRule="auto"/>
        <w:rPr>
          <w:rFonts w:ascii="仿宋" w:hAnsi="仿宋" w:eastAsia="仿宋" w:cs="仿宋"/>
          <w:bCs/>
          <w:sz w:val="24"/>
          <w:szCs w:val="24"/>
        </w:rPr>
        <w:outlineLvl w:val="0"/>
      </w:pPr>
      <w:r>
        <w:rPr>
          <w:rFonts w:ascii="仿宋" w:hAnsi="仿宋" w:eastAsia="仿宋" w:cs="仿宋"/>
          <w:bCs/>
          <w:sz w:val="24"/>
          <w:szCs w:val="24"/>
        </w:rPr>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投标人名称（加盖CA电子公章）           项目编号：</w:t>
      </w:r>
      <w:r>
        <w:rPr>
          <w:rFonts w:hint="eastAsia" w:ascii="仿宋" w:hAnsi="仿宋" w:eastAsia="仿宋" w:cs="仿宋"/>
          <w:bCs/>
          <w:sz w:val="24"/>
          <w:szCs w:val="24"/>
          <w:u w:val="single"/>
        </w:rPr>
        <w:t xml:space="preserve">              </w:t>
      </w:r>
      <w:r/>
    </w:p>
    <w:p>
      <w:pPr>
        <w:jc w:val="center"/>
        <w:spacing w:line="360" w:lineRule="auto"/>
        <w:rPr>
          <w:rFonts w:ascii="仿宋" w:hAnsi="仿宋" w:eastAsia="仿宋" w:cs="仿宋"/>
          <w:bCs/>
          <w:sz w:val="24"/>
          <w:szCs w:val="24"/>
        </w:rPr>
      </w:pPr>
      <w:r>
        <w:rPr>
          <w:rFonts w:ascii="仿宋" w:hAnsi="仿宋" w:eastAsia="仿宋" w:cs="仿宋"/>
          <w:bCs/>
          <w:sz w:val="24"/>
          <w:szCs w:val="24"/>
        </w:rPr>
      </w:r>
      <w:r/>
    </w:p>
    <w:tbl>
      <w:tblPr>
        <w:tblStyle w:val="855"/>
        <w:tblW w:w="8360" w:type="dxa"/>
        <w:jc w:val="center"/>
        <w:tblLayout w:type="fixed"/>
        <w:tblCellMar>
          <w:left w:w="0" w:type="dxa"/>
          <w:top w:w="0" w:type="dxa"/>
          <w:right w:w="0" w:type="dxa"/>
          <w:bottom w:w="0" w:type="dxa"/>
        </w:tblCellMar>
        <w:tblLook w:val="04A0" w:firstRow="1" w:lastRow="0" w:firstColumn="1" w:lastColumn="0" w:noHBand="0" w:noVBand="1"/>
      </w:tblPr>
      <w:tblGrid>
        <w:gridCol w:w="1468"/>
        <w:gridCol w:w="2835"/>
        <w:gridCol w:w="1932"/>
        <w:gridCol w:w="212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68"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68" w:type="dxa"/>
            <w:vAlign w:val="center"/>
            <w:textDirection w:val="lrTb"/>
            <w:noWrap w:val="false"/>
          </w:tcPr>
          <w:p>
            <w:pPr>
              <w:jc w:val="center"/>
              <w:spacing w:line="360" w:lineRule="auto"/>
              <w:rPr>
                <w:rFonts w:ascii="仿宋" w:hAnsi="仿宋" w:eastAsia="仿宋" w:cs="仿宋"/>
                <w:bCs/>
                <w:sz w:val="24"/>
                <w:szCs w:val="24"/>
              </w:rPr>
            </w:pPr>
            <w:r>
              <w:rPr>
                <w:rFonts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仿宋" w:hAnsi="仿宋" w:eastAsia="仿宋" w:cs="仿宋"/>
                <w:bCs/>
                <w:sz w:val="24"/>
                <w:szCs w:val="24"/>
              </w:rPr>
            </w:pPr>
            <w:r>
              <w:rPr>
                <w:rFonts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360" w:lineRule="auto"/>
              <w:rPr>
                <w:rFonts w:ascii="仿宋" w:hAnsi="仿宋" w:eastAsia="仿宋" w:cs="仿宋"/>
                <w:bCs/>
                <w:sz w:val="24"/>
                <w:szCs w:val="24"/>
              </w:rPr>
            </w:pPr>
            <w:r>
              <w:rPr>
                <w:rFonts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line="360" w:lineRule="auto"/>
              <w:rPr>
                <w:rFonts w:ascii="仿宋" w:hAnsi="仿宋" w:eastAsia="仿宋" w:cs="仿宋"/>
                <w:bCs/>
                <w:sz w:val="24"/>
                <w:szCs w:val="24"/>
              </w:rPr>
            </w:pPr>
            <w:r>
              <w:rPr>
                <w:rFonts w:ascii="仿宋" w:hAnsi="仿宋" w:eastAsia="仿宋" w:cs="仿宋"/>
                <w:bCs/>
                <w:sz w:val="24"/>
                <w:szCs w:val="24"/>
              </w:rPr>
            </w:r>
            <w:r/>
          </w:p>
        </w:tc>
      </w:tr>
    </w:tbl>
    <w:p>
      <w:pPr>
        <w:jc w:val="center"/>
        <w:spacing w:line="360" w:lineRule="auto"/>
        <w:rPr>
          <w:rFonts w:ascii="仿宋" w:hAnsi="仿宋" w:eastAsia="仿宋" w:cs="仿宋"/>
          <w:b/>
          <w:sz w:val="24"/>
          <w:szCs w:val="24"/>
        </w:rPr>
      </w:pPr>
      <w:r>
        <w:rPr>
          <w:rFonts w:ascii="仿宋" w:hAnsi="仿宋" w:eastAsia="仿宋" w:cs="仿宋"/>
          <w:b/>
          <w:sz w:val="24"/>
          <w:szCs w:val="24"/>
        </w:rPr>
      </w:r>
      <w:r/>
    </w:p>
    <w:p>
      <w:pPr>
        <w:jc w:val="right"/>
        <w:spacing w:line="360" w:lineRule="auto"/>
        <w:rPr>
          <w:rFonts w:ascii="仿宋" w:hAnsi="仿宋" w:eastAsia="仿宋" w:cs="仿宋"/>
          <w:sz w:val="24"/>
          <w:szCs w:val="24"/>
        </w:rPr>
      </w:pPr>
      <w:r>
        <w:rPr>
          <w:rFonts w:hint="eastAsia" w:ascii="仿宋" w:hAnsi="仿宋" w:eastAsia="仿宋" w:cs="宋体"/>
          <w:color w:val="000000" w:themeColor="text1"/>
          <w:sz w:val="24"/>
          <w:szCs w:val="24"/>
          <w14:textFill>
            <w14:solidFill>
              <w14:schemeClr w14:val="tx1"/>
            </w14:solidFill>
          </w14:textFill>
        </w:rPr>
        <w:t xml:space="preserve">法定代表人或授权代表</w:t>
      </w:r>
      <w:r>
        <w:rPr>
          <w:rFonts w:hint="eastAsia" w:ascii="仿宋" w:hAnsi="仿宋" w:eastAsia="仿宋" w:cs="仿宋"/>
          <w:sz w:val="24"/>
          <w:szCs w:val="24"/>
        </w:rPr>
        <w:t xml:space="preserve">（签字或盖章）：</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                            日期：</w:t>
      </w:r>
      <w:r/>
    </w:p>
    <w:p>
      <w:pPr>
        <w:jc w:val="center"/>
        <w:spacing w:line="360" w:lineRule="auto"/>
        <w:rPr>
          <w:rFonts w:ascii="仿宋" w:hAnsi="仿宋" w:eastAsia="仿宋" w:cs="仿宋"/>
          <w:bCs/>
          <w:sz w:val="24"/>
          <w:szCs w:val="24"/>
        </w:rPr>
      </w:pPr>
      <w:r>
        <w:rPr>
          <w:rFonts w:ascii="仿宋" w:hAnsi="仿宋" w:eastAsia="仿宋" w:cs="仿宋"/>
          <w:bCs/>
          <w:sz w:val="24"/>
          <w:szCs w:val="24"/>
        </w:rPr>
      </w:r>
      <w:r/>
    </w:p>
    <w:p>
      <w:pPr>
        <w:jc w:val="left"/>
        <w:spacing w:line="360" w:lineRule="auto"/>
        <w:rPr>
          <w:rFonts w:ascii="仿宋" w:hAnsi="仿宋" w:eastAsia="仿宋" w:cs="仿宋"/>
          <w:bCs/>
          <w:sz w:val="24"/>
          <w:szCs w:val="24"/>
        </w:rPr>
        <w:outlineLvl w:val="0"/>
      </w:pPr>
      <w:r>
        <w:rPr>
          <w:rFonts w:hint="eastAsia" w:ascii="仿宋" w:hAnsi="仿宋" w:eastAsia="仿宋" w:cs="仿宋"/>
          <w:bCs/>
          <w:sz w:val="24"/>
          <w:szCs w:val="24"/>
        </w:rPr>
        <w:t xml:space="preserve">注：（1）本表不得删除；</w:t>
      </w:r>
      <w:r/>
    </w:p>
    <w:p>
      <w:pPr>
        <w:ind w:firstLine="480"/>
        <w:jc w:val="left"/>
        <w:spacing w:line="360" w:lineRule="auto"/>
        <w:rPr>
          <w:rFonts w:ascii="仿宋" w:hAnsi="仿宋" w:eastAsia="仿宋" w:cs="仿宋"/>
          <w:bCs/>
          <w:sz w:val="24"/>
          <w:szCs w:val="24"/>
        </w:rPr>
        <w:outlineLvl w:val="0"/>
      </w:pPr>
      <w:r>
        <w:rPr>
          <w:rFonts w:hint="eastAsia" w:ascii="仿宋" w:hAnsi="仿宋" w:eastAsia="仿宋" w:cs="仿宋"/>
          <w:bCs/>
          <w:sz w:val="24"/>
          <w:szCs w:val="24"/>
        </w:rPr>
        <w:t xml:space="preserve">（2）如无任何技术偏离，请于本表 “偏离说明”中注明“无偏离”；</w:t>
      </w:r>
      <w:r/>
    </w:p>
    <w:p>
      <w:pPr>
        <w:ind w:firstLine="480"/>
        <w:jc w:val="left"/>
        <w:spacing w:line="360" w:lineRule="auto"/>
        <w:rPr>
          <w:rFonts w:ascii="仿宋" w:hAnsi="仿宋" w:eastAsia="仿宋" w:cs="仿宋"/>
          <w:sz w:val="24"/>
          <w:szCs w:val="24"/>
        </w:rPr>
      </w:pPr>
      <w:r>
        <w:rPr>
          <w:rFonts w:hint="eastAsia" w:ascii="仿宋" w:hAnsi="仿宋" w:eastAsia="仿宋" w:cs="仿宋"/>
          <w:bCs/>
          <w:sz w:val="24"/>
          <w:szCs w:val="24"/>
        </w:rPr>
        <w:t xml:space="preserve">（3）如有技术偏离项，请于本表中列明偏离内容，如需要可自行延长，其余无偏离内容无需赘述。</w:t>
      </w:r>
      <w:r/>
    </w:p>
    <w:p>
      <w:pPr>
        <w:jc w:val="center"/>
        <w:spacing w:line="360" w:lineRule="auto"/>
        <w:rPr>
          <w:rFonts w:ascii="仿宋" w:hAnsi="仿宋" w:eastAsia="仿宋" w:cs="仿宋"/>
          <w:sz w:val="24"/>
          <w:szCs w:val="24"/>
        </w:rPr>
      </w:pPr>
      <w:r>
        <w:rPr>
          <w:rFonts w:ascii="仿宋" w:hAnsi="仿宋" w:eastAsia="仿宋" w:cs="仿宋"/>
          <w:sz w:val="24"/>
          <w:szCs w:val="24"/>
        </w:rPr>
      </w:r>
      <w:r/>
    </w:p>
    <w:p>
      <w:pPr>
        <w:jc w:val="center"/>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ind w:firstLine="420"/>
        <w:rPr>
          <w:rFonts w:ascii="黑体" w:hAnsi="宋体" w:eastAsia="黑体"/>
          <w:bCs/>
          <w:sz w:val="24"/>
        </w:rPr>
        <w:outlineLvl w:val="0"/>
      </w:pPr>
      <w:r>
        <w:rPr>
          <w:rFonts w:ascii="黑体" w:hAnsi="宋体" w:eastAsia="黑体"/>
          <w:bCs/>
          <w:sz w:val="24"/>
        </w:rPr>
      </w:r>
      <w:r/>
    </w:p>
    <w:p>
      <w:pPr>
        <w:ind w:firstLine="420"/>
        <w:rPr>
          <w:rFonts w:ascii="黑体" w:hAnsi="宋体" w:eastAsia="黑体"/>
          <w:bCs/>
          <w:sz w:val="24"/>
        </w:rPr>
        <w:outlineLvl w:val="0"/>
      </w:pPr>
      <w:r>
        <w:rPr>
          <w:rFonts w:ascii="黑体" w:hAnsi="宋体" w:eastAsia="黑体"/>
          <w:bCs/>
          <w:sz w:val="24"/>
        </w:rPr>
      </w:r>
      <w:r/>
    </w:p>
    <w:p>
      <w:pPr>
        <w:ind w:firstLine="420"/>
        <w:rPr>
          <w:rFonts w:ascii="黑体" w:hAnsi="宋体" w:eastAsia="黑体"/>
          <w:bCs/>
          <w:sz w:val="24"/>
        </w:rPr>
        <w:outlineLvl w:val="0"/>
      </w:pPr>
      <w:r>
        <w:rPr>
          <w:rFonts w:hint="eastAsia" w:ascii="黑体" w:hAnsi="宋体" w:eastAsia="黑体"/>
          <w:bCs/>
          <w:sz w:val="24"/>
        </w:rPr>
        <w:t xml:space="preserve">（九）服务团队相关人员清单</w:t>
      </w:r>
      <w:r/>
    </w:p>
    <w:p>
      <w:pPr>
        <w:ind w:firstLine="490"/>
        <w:jc w:val="center"/>
        <w:rPr>
          <w:rFonts w:ascii="黑体" w:eastAsia="黑体"/>
          <w:bCs/>
          <w:sz w:val="28"/>
          <w:szCs w:val="28"/>
        </w:rPr>
        <w:outlineLvl w:val="0"/>
      </w:pPr>
      <w:r>
        <w:rPr>
          <w:rFonts w:hint="eastAsia" w:ascii="黑体" w:eastAsia="黑体"/>
          <w:bCs/>
          <w:sz w:val="28"/>
          <w:szCs w:val="28"/>
        </w:rPr>
        <w:t xml:space="preserve">本项目服务人员配备表</w:t>
      </w:r>
      <w:r/>
    </w:p>
    <w:tbl>
      <w:tblPr>
        <w:tblStyle w:val="855"/>
        <w:tblpPr w:horzAnchor="page" w:tblpX="1686" w:vertAnchor="page" w:tblpY="2820" w:leftFromText="180" w:topFromText="0" w:rightFromText="180" w:bottomFromText="0"/>
        <w:tblW w:w="8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6"/>
        <w:gridCol w:w="1559"/>
        <w:gridCol w:w="1259"/>
        <w:gridCol w:w="992"/>
        <w:gridCol w:w="1124"/>
        <w:gridCol w:w="1483"/>
        <w:gridCol w:w="1073"/>
      </w:tblGrid>
      <w:tr>
        <w:trPr>
          <w:trHeight w:val="692"/>
        </w:trPr>
        <w:tc>
          <w:tcPr>
            <w:tcW w:w="856"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序号</w:t>
            </w:r>
            <w:r/>
          </w:p>
        </w:tc>
        <w:tc>
          <w:tcPr>
            <w:tcW w:w="1559" w:type="dxa"/>
            <w:vAlign w:val="center"/>
            <w:textDirection w:val="lrTb"/>
            <w:noWrap w:val="false"/>
          </w:tcPr>
          <w:p>
            <w:pPr>
              <w:jc w:val="center"/>
              <w:rPr>
                <w:rFonts w:ascii="仿宋" w:hAnsi="仿宋" w:eastAsia="仿宋" w:cs="仿宋"/>
                <w:b/>
                <w:bCs/>
                <w:sz w:val="36"/>
              </w:rPr>
            </w:pPr>
            <w:r>
              <w:rPr>
                <w:rFonts w:hint="eastAsia" w:ascii="仿宋" w:hAnsi="仿宋" w:eastAsia="仿宋" w:cs="仿宋"/>
                <w:b/>
                <w:bCs/>
                <w:sz w:val="24"/>
              </w:rPr>
              <w:t xml:space="preserve">类别</w:t>
            </w:r>
            <w:r/>
          </w:p>
        </w:tc>
        <w:tc>
          <w:tcPr>
            <w:tcW w:w="1259"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姓名</w:t>
            </w:r>
            <w:r/>
          </w:p>
        </w:tc>
        <w:tc>
          <w:tcPr>
            <w:tcW w:w="992" w:type="dxa"/>
            <w:vAlign w:val="center"/>
            <w:textDirection w:val="lrTb"/>
            <w:noWrap w:val="false"/>
          </w:tcPr>
          <w:p>
            <w:pPr>
              <w:jc w:val="center"/>
              <w:rPr>
                <w:rFonts w:ascii="仿宋" w:hAnsi="仿宋" w:eastAsia="仿宋" w:cs="仿宋"/>
                <w:b/>
                <w:bCs/>
                <w:sz w:val="36"/>
              </w:rPr>
            </w:pPr>
            <w:r>
              <w:rPr>
                <w:rFonts w:hint="eastAsia" w:ascii="仿宋" w:hAnsi="仿宋" w:eastAsia="仿宋" w:cs="仿宋"/>
                <w:b/>
                <w:bCs/>
                <w:sz w:val="24"/>
              </w:rPr>
              <w:t xml:space="preserve">年龄</w:t>
            </w:r>
            <w:r/>
          </w:p>
        </w:tc>
        <w:tc>
          <w:tcPr>
            <w:tcW w:w="1124"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学历</w:t>
            </w:r>
            <w:r/>
          </w:p>
        </w:tc>
        <w:tc>
          <w:tcPr>
            <w:tcW w:w="1483"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职称或</w:t>
            </w:r>
            <w:r/>
          </w:p>
          <w:p>
            <w:pPr>
              <w:jc w:val="center"/>
              <w:rPr>
                <w:rFonts w:ascii="仿宋" w:hAnsi="仿宋" w:eastAsia="仿宋" w:cs="仿宋"/>
                <w:b/>
                <w:bCs/>
                <w:sz w:val="36"/>
              </w:rPr>
            </w:pPr>
            <w:r>
              <w:rPr>
                <w:rFonts w:hint="eastAsia" w:ascii="仿宋" w:hAnsi="仿宋" w:eastAsia="仿宋" w:cs="仿宋"/>
                <w:b/>
                <w:bCs/>
                <w:sz w:val="24"/>
              </w:rPr>
              <w:t xml:space="preserve">技术资格</w:t>
            </w:r>
            <w:r/>
          </w:p>
        </w:tc>
        <w:tc>
          <w:tcPr>
            <w:tcW w:w="1073" w:type="dxa"/>
            <w:vAlign w:val="center"/>
            <w:textDirection w:val="lrTb"/>
            <w:noWrap w:val="false"/>
          </w:tcPr>
          <w:p>
            <w:pPr>
              <w:jc w:val="center"/>
              <w:rPr>
                <w:rFonts w:ascii="仿宋" w:hAnsi="仿宋" w:eastAsia="仿宋" w:cs="仿宋"/>
                <w:b/>
                <w:bCs/>
                <w:sz w:val="36"/>
              </w:rPr>
            </w:pPr>
            <w:r>
              <w:rPr>
                <w:rFonts w:hint="eastAsia" w:ascii="仿宋" w:hAnsi="仿宋" w:eastAsia="仿宋" w:cs="仿宋"/>
                <w:b/>
                <w:bCs/>
                <w:sz w:val="24"/>
              </w:rPr>
              <w:t xml:space="preserve">社保</w:t>
            </w:r>
            <w:r/>
          </w:p>
        </w:tc>
      </w:tr>
      <w:tr>
        <w:trPr>
          <w:cantSplit/>
          <w:trHeight w:val="573"/>
        </w:trPr>
        <w:tc>
          <w:tcPr>
            <w:tcW w:w="85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559" w:type="dxa"/>
            <w:vAlign w:val="center"/>
            <w:textDirection w:val="lrTb"/>
            <w:noWrap w:val="false"/>
          </w:tcPr>
          <w:p>
            <w:pPr>
              <w:jc w:val="center"/>
              <w:rPr>
                <w:rFonts w:ascii="仿宋" w:hAnsi="仿宋" w:eastAsia="仿宋" w:cs="仿宋"/>
                <w:sz w:val="36"/>
              </w:rPr>
            </w:pPr>
            <w:r>
              <w:rPr>
                <w:rFonts w:hint="eastAsia" w:ascii="仿宋" w:hAnsi="仿宋" w:eastAsia="仿宋" w:cs="仿宋"/>
                <w:sz w:val="24"/>
              </w:rPr>
              <w:t xml:space="preserve">项目负责人</w:t>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573"/>
        </w:trPr>
        <w:tc>
          <w:tcPr>
            <w:tcW w:w="856"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559" w:type="dxa"/>
            <w:vAlign w:val="center"/>
            <w:textDirection w:val="lrTb"/>
            <w:noWrap w:val="false"/>
          </w:tcPr>
          <w:p>
            <w:pPr>
              <w:jc w:val="center"/>
              <w:rPr>
                <w:rFonts w:ascii="仿宋" w:hAnsi="仿宋" w:eastAsia="仿宋" w:cs="仿宋"/>
                <w:sz w:val="36"/>
              </w:rPr>
            </w:pPr>
            <w:r>
              <w:rPr>
                <w:rFonts w:hint="eastAsia" w:ascii="仿宋" w:hAnsi="仿宋" w:eastAsia="仿宋" w:cs="仿宋"/>
                <w:sz w:val="36"/>
              </w:rPr>
              <w:t xml:space="preserve">...</w:t>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573"/>
        </w:trPr>
        <w:tc>
          <w:tcPr>
            <w:tcW w:w="856"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5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579"/>
        </w:trPr>
        <w:tc>
          <w:tcPr>
            <w:tcW w:w="856"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5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573"/>
        </w:trPr>
        <w:tc>
          <w:tcPr>
            <w:tcW w:w="856" w:type="dxa"/>
            <w:vAlign w:val="center"/>
            <w:textDirection w:val="lrTb"/>
            <w:noWrap w:val="false"/>
          </w:tcPr>
          <w:p>
            <w:pPr>
              <w:rPr>
                <w:rFonts w:ascii="仿宋" w:hAnsi="仿宋" w:eastAsia="仿宋" w:cs="仿宋"/>
                <w:sz w:val="36"/>
              </w:rPr>
            </w:pPr>
            <w:r>
              <w:rPr>
                <w:rFonts w:hint="eastAsia" w:ascii="仿宋" w:hAnsi="仿宋" w:eastAsia="仿宋" w:cs="仿宋"/>
                <w:sz w:val="36"/>
              </w:rPr>
              <w:t xml:space="preserve">    </w:t>
            </w:r>
            <w:r/>
          </w:p>
        </w:tc>
        <w:tc>
          <w:tcPr>
            <w:tcW w:w="15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573"/>
        </w:trPr>
        <w:tc>
          <w:tcPr>
            <w:tcW w:w="856"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5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573"/>
        </w:trPr>
        <w:tc>
          <w:tcPr>
            <w:tcW w:w="856"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5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567"/>
        </w:trPr>
        <w:tc>
          <w:tcPr>
            <w:tcW w:w="856"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5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573"/>
        </w:trPr>
        <w:tc>
          <w:tcPr>
            <w:tcW w:w="856"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5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567"/>
        </w:trPr>
        <w:tc>
          <w:tcPr>
            <w:tcW w:w="856"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5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cantSplit/>
          <w:trHeight w:val="271"/>
        </w:trPr>
        <w:tc>
          <w:tcPr>
            <w:tcW w:w="856"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5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259"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992"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124"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48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c>
          <w:tcPr>
            <w:tcW w:w="1073" w:type="dxa"/>
            <w:vAlign w:val="center"/>
            <w:textDirection w:val="lrTb"/>
            <w:noWrap w:val="false"/>
          </w:tcPr>
          <w:p>
            <w:pPr>
              <w:jc w:val="center"/>
              <w:rPr>
                <w:rFonts w:ascii="仿宋" w:hAnsi="仿宋" w:eastAsia="仿宋" w:cs="仿宋"/>
                <w:sz w:val="36"/>
              </w:rPr>
            </w:pPr>
            <w:r>
              <w:rPr>
                <w:rFonts w:ascii="仿宋" w:hAnsi="仿宋" w:eastAsia="仿宋" w:cs="仿宋"/>
                <w:sz w:val="36"/>
              </w:rPr>
            </w:r>
            <w:r/>
          </w:p>
        </w:tc>
      </w:tr>
      <w:tr>
        <w:trPr>
          <w:trHeight w:val="3049"/>
        </w:trPr>
        <w:tc>
          <w:tcPr>
            <w:gridSpan w:val="7"/>
            <w:tcW w:w="8346" w:type="dxa"/>
            <w:vAlign w:val="center"/>
            <w:textDirection w:val="lrTb"/>
            <w:noWrap w:val="false"/>
          </w:tcPr>
          <w:p>
            <w:pPr>
              <w:jc w:val="left"/>
              <w:spacing w:line="480" w:lineRule="auto"/>
              <w:rPr>
                <w:rFonts w:ascii="仿宋" w:hAnsi="仿宋" w:eastAsia="仿宋" w:cs="仿宋"/>
                <w:sz w:val="24"/>
                <w:szCs w:val="24"/>
              </w:rPr>
            </w:pPr>
            <w:r>
              <w:rPr>
                <w:rFonts w:hint="eastAsia" w:ascii="仿宋" w:hAnsi="仿宋" w:eastAsia="仿宋" w:cs="仿宋"/>
                <w:bCs/>
                <w:sz w:val="24"/>
                <w:szCs w:val="24"/>
              </w:rPr>
              <w:t xml:space="preserve">投标人名称</w:t>
            </w:r>
            <w:r>
              <w:rPr>
                <w:rFonts w:hint="eastAsia" w:ascii="仿宋" w:hAnsi="仿宋" w:eastAsia="仿宋" w:cs="仿宋"/>
                <w:sz w:val="24"/>
                <w:szCs w:val="24"/>
              </w:rPr>
              <w:t xml:space="preserve">（加盖CA电子公章）：</w:t>
            </w:r>
            <w:r/>
          </w:p>
          <w:p>
            <w:pPr>
              <w:jc w:val="center"/>
              <w:rPr>
                <w:rFonts w:ascii="仿宋" w:hAnsi="仿宋" w:eastAsia="仿宋" w:cs="仿宋"/>
                <w:sz w:val="36"/>
              </w:rPr>
            </w:pPr>
            <w:r>
              <w:rPr>
                <w:rFonts w:ascii="仿宋" w:hAnsi="仿宋" w:eastAsia="仿宋" w:cs="仿宋"/>
                <w:sz w:val="36"/>
              </w:rPr>
            </w:r>
            <w:r/>
          </w:p>
          <w:p>
            <w:pPr>
              <w:ind w:firstLine="5520"/>
              <w:rPr>
                <w:rFonts w:ascii="仿宋" w:hAnsi="仿宋" w:eastAsia="仿宋" w:cs="仿宋"/>
                <w:sz w:val="24"/>
              </w:rPr>
            </w:pPr>
            <w:r>
              <w:rPr>
                <w:rFonts w:hint="eastAsia" w:ascii="仿宋" w:hAnsi="仿宋" w:eastAsia="仿宋" w:cs="仿宋"/>
                <w:sz w:val="24"/>
              </w:rPr>
              <w:t xml:space="preserve">年   月    日</w:t>
            </w:r>
            <w:r/>
          </w:p>
        </w:tc>
      </w:tr>
    </w:tbl>
    <w:p>
      <w:pPr>
        <w:spacing w:line="360" w:lineRule="auto"/>
        <w:rPr>
          <w:rFonts w:ascii="仿宋" w:hAnsi="仿宋" w:eastAsia="仿宋" w:cs="仿宋"/>
          <w:sz w:val="24"/>
          <w:szCs w:val="24"/>
        </w:rPr>
      </w:pPr>
      <w:r>
        <w:rPr>
          <w:rFonts w:hint="eastAsia" w:ascii="仿宋" w:hAnsi="仿宋" w:eastAsia="仿宋" w:cs="仿宋"/>
          <w:sz w:val="24"/>
          <w:szCs w:val="24"/>
        </w:rPr>
        <w:t xml:space="preserve">注：1.社保栏应填写“已缴”或“未缴”，未填写的视同未缴。</w:t>
      </w:r>
      <w:r/>
    </w:p>
    <w:p>
      <w:pPr>
        <w:spacing w:line="360" w:lineRule="auto"/>
        <w:rPr>
          <w:rFonts w:ascii="仿宋" w:hAnsi="仿宋" w:eastAsia="仿宋" w:cs="仿宋"/>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24"/>
          <w:szCs w:val="24"/>
        </w:rPr>
        <w:t xml:space="preserve">    2.投标人不按实填写本表的，以弄虚作假处理。</w:t>
      </w:r>
      <w:r/>
    </w:p>
    <w:p>
      <w:pPr>
        <w:spacing w:line="560" w:lineRule="exact"/>
        <w:rPr>
          <w:rFonts w:ascii="仿宋" w:hAnsi="仿宋" w:eastAsia="仿宋" w:cs="仿宋"/>
          <w:b/>
          <w:bCs/>
          <w:color w:val="000000" w:themeColor="text1"/>
          <w:sz w:val="44"/>
          <w:szCs w:val="4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（十）质疑函</w:t>
      </w:r>
      <w:r/>
    </w:p>
    <w:p>
      <w:pPr>
        <w:spacing w:before="287"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一、质疑供应商基本信息</w:t>
      </w:r>
      <w:r/>
    </w:p>
    <w:p>
      <w:pPr>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w:t>
      </w:r>
      <w:r/>
    </w:p>
    <w:p>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联系人：联系电话：</w:t>
      </w:r>
      <w:r/>
    </w:p>
    <w:p>
      <w:pPr>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p>
    <w:p>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p>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spacing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二、质疑项目基本情况</w:t>
      </w:r>
      <w:r/>
    </w:p>
    <w:p>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p>
    <w:p>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              包号：</w:t>
      </w:r>
      <w:r/>
    </w:p>
    <w:p>
      <w:pPr>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招标人名称：</w:t>
      </w:r>
      <w:r/>
    </w:p>
    <w:p>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招标文件获取日期：</w:t>
      </w:r>
      <w:r/>
    </w:p>
    <w:p>
      <w:pPr>
        <w:spacing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三、质疑事项具体内容</w:t>
      </w:r>
      <w:r/>
    </w:p>
    <w:p>
      <w:pPr>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p>
    <w:p>
      <w:pPr>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p>
    <w:p>
      <w:pPr>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p>
    <w:p>
      <w:pPr>
        <w:spacing w:line="360" w:lineRule="auto"/>
        <w:rPr>
          <w:rFonts w:ascii="仿宋" w:hAnsi="仿宋" w:eastAsia="仿宋" w:cs="仿宋"/>
          <w:color w:val="000000" w:themeColor="text1"/>
          <w:sz w:val="24"/>
          <w:szCs w:val="24"/>
          <w:u w:val="single"/>
          <w14:textFill>
            <w14:solidFill>
              <w14:schemeClr w14:val="tx1"/>
            </w14:solidFill>
          </w14:textFill>
        </w:rPr>
      </w:pPr>
      <w:r>
        <w:rPr>
          <w:rFonts w:ascii="仿宋" w:hAnsi="仿宋" w:eastAsia="仿宋" w:cs="仿宋"/>
          <w:color w:val="000000" w:themeColor="text1"/>
          <w:sz w:val="24"/>
          <w:szCs w:val="24"/>
          <w:u w:val="single"/>
          <w14:textFill>
            <w14:solidFill>
              <w14:schemeClr w14:val="tx1"/>
            </w14:solidFill>
          </w14:textFill>
        </w:rPr>
      </w:r>
      <w:r/>
    </w:p>
    <w:p>
      <w:pPr>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spacing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四、与质疑事项相关的质疑请求</w:t>
      </w:r>
      <w:r/>
    </w:p>
    <w:p>
      <w:pPr>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p>
    <w:p>
      <w:pPr>
        <w:spacing w:line="360" w:lineRule="auto"/>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签字（签章）：                   公章：                      </w:t>
      </w:r>
      <w:r/>
    </w:p>
    <w:p>
      <w:pPr>
        <w:spacing w:line="360" w:lineRule="auto"/>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日期：    </w:t>
      </w:r>
      <w:r/>
    </w:p>
    <w:p>
      <w:pPr>
        <w:spacing w:line="360" w:lineRule="auto"/>
        <w:rPr>
          <w:rFonts w:ascii="黑体" w:hAnsi="黑体" w:eastAsia="黑体"/>
          <w:b/>
          <w:color w:val="000000" w:themeColor="text1"/>
          <w:sz w:val="24"/>
          <w:szCs w:val="24"/>
          <w14:textFill>
            <w14:solidFill>
              <w14:schemeClr w14:val="tx1"/>
            </w14:solidFill>
          </w14:textFill>
        </w:rPr>
      </w:pPr>
      <w:r>
        <w:rPr>
          <w:rFonts w:ascii="黑体" w:hAnsi="黑体" w:eastAsia="黑体"/>
          <w:b/>
          <w:color w:val="000000" w:themeColor="text1"/>
          <w:sz w:val="24"/>
          <w:szCs w:val="24"/>
          <w14:textFill>
            <w14:solidFill>
              <w14:schemeClr w14:val="tx1"/>
            </w14:solidFill>
          </w14:textFill>
        </w:rPr>
      </w:r>
      <w:r/>
    </w:p>
    <w:p>
      <w:pPr>
        <w:spacing w:line="360" w:lineRule="auto"/>
        <w:rPr>
          <w:rFonts w:ascii="黑体" w:hAnsi="黑体" w:eastAsia="黑体"/>
          <w:b/>
          <w:color w:val="000000" w:themeColor="text1"/>
          <w:sz w:val="24"/>
          <w:szCs w:val="24"/>
          <w14:textFill>
            <w14:solidFill>
              <w14:schemeClr w14:val="tx1"/>
            </w14:solidFill>
          </w14:textFill>
        </w:rPr>
      </w:pPr>
      <w:r>
        <w:rPr>
          <w:rFonts w:ascii="黑体" w:hAnsi="黑体" w:eastAsia="黑体"/>
          <w:b/>
          <w:color w:val="000000" w:themeColor="text1"/>
          <w:sz w:val="24"/>
          <w:szCs w:val="24"/>
          <w14:textFill>
            <w14:solidFill>
              <w14:schemeClr w14:val="tx1"/>
            </w14:solidFill>
          </w14:textFill>
        </w:rPr>
      </w:r>
      <w:r/>
    </w:p>
    <w:p>
      <w:pPr>
        <w:spacing w:line="360" w:lineRule="auto"/>
        <w:rPr>
          <w:rFonts w:ascii="黑体" w:hAnsi="黑体" w:eastAsia="黑体"/>
          <w:b/>
          <w:color w:val="000000" w:themeColor="text1"/>
          <w:sz w:val="24"/>
          <w:szCs w:val="24"/>
          <w14:textFill>
            <w14:solidFill>
              <w14:schemeClr w14:val="tx1"/>
            </w14:solidFill>
          </w14:textFill>
        </w:rPr>
      </w:pPr>
      <w:r>
        <w:rPr>
          <w:rFonts w:ascii="黑体" w:hAnsi="黑体" w:eastAsia="黑体"/>
          <w:b/>
          <w:color w:val="000000" w:themeColor="text1"/>
          <w:sz w:val="24"/>
          <w:szCs w:val="24"/>
          <w14:textFill>
            <w14:solidFill>
              <w14:schemeClr w14:val="tx1"/>
            </w14:solidFill>
          </w14:textFill>
        </w:rPr>
      </w:r>
      <w:r/>
    </w:p>
    <w:p>
      <w:pPr>
        <w:spacing w:line="360" w:lineRule="auto"/>
        <w:rPr>
          <w:rFonts w:ascii="黑体" w:hAnsi="黑体" w:eastAsia="黑体"/>
          <w:b/>
          <w:color w:val="000000" w:themeColor="text1"/>
          <w:sz w:val="24"/>
          <w:szCs w:val="24"/>
          <w14:textFill>
            <w14:solidFill>
              <w14:schemeClr w14:val="tx1"/>
            </w14:solidFill>
          </w14:textFill>
        </w:rPr>
      </w:pPr>
      <w:r>
        <w:rPr>
          <w:rFonts w:ascii="黑体" w:hAnsi="黑体" w:eastAsia="黑体"/>
          <w:b/>
          <w:color w:val="000000" w:themeColor="text1"/>
          <w:sz w:val="24"/>
          <w:szCs w:val="24"/>
          <w14:textFill>
            <w14:solidFill>
              <w14:schemeClr w14:val="tx1"/>
            </w14:solidFill>
          </w14:textFill>
        </w:rPr>
      </w:r>
      <w:r/>
    </w:p>
    <w:p>
      <w:pPr>
        <w:spacing w:line="360" w:lineRule="auto"/>
        <w:rPr>
          <w:rFonts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 xml:space="preserve">质疑函制作说明：</w:t>
      </w:r>
      <w:r/>
    </w:p>
    <w:p>
      <w:pPr>
        <w:ind w:firstLine="598"/>
        <w:jc w:val="left"/>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1.供应商质疑时，应提交质疑函和必要的证明材料。</w:t>
      </w:r>
      <w:r/>
    </w:p>
    <w:p>
      <w:pPr>
        <w:ind w:firstLine="598"/>
        <w:jc w:val="left"/>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w:t>
      </w:r>
      <w:r>
        <w:rPr>
          <w:rFonts w:hint="eastAsia" w:ascii="仿宋_GB2312" w:hAnsi="宋体" w:eastAsia="仿宋_GB2312" w:cs="宋体"/>
          <w:color w:val="000000" w:themeColor="text1"/>
          <w:sz w:val="24"/>
          <w:szCs w:val="24"/>
          <w14:textFill>
            <w14:solidFill>
              <w14:schemeClr w14:val="tx1"/>
            </w14:solidFill>
          </w14:textFill>
        </w:rPr>
        <w:t xml:space="preserve">供应商签署的授权委托书。授权委托书应载明代理人的姓名或者名称、代理事项、具体权限、期限和相关事项。</w:t>
      </w:r>
      <w:r/>
    </w:p>
    <w:p>
      <w:pPr>
        <w:ind w:firstLine="598"/>
        <w:jc w:val="left"/>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3.质疑供应商对项目的某一分包进行质疑，质疑函中应列明具体分包号。</w:t>
      </w:r>
      <w:r/>
    </w:p>
    <w:p>
      <w:pPr>
        <w:ind w:firstLine="598"/>
        <w:jc w:val="left"/>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4.质疑函的质疑事项应具体、明确，并有必要的事实依据和法律依据。</w:t>
      </w:r>
      <w:r/>
    </w:p>
    <w:p>
      <w:pPr>
        <w:ind w:firstLine="598"/>
        <w:jc w:val="left"/>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5.质疑函中的质疑请求应与质疑事项相关。</w:t>
      </w:r>
      <w:r/>
    </w:p>
    <w:p>
      <w:pPr>
        <w:ind w:firstLine="598"/>
        <w:jc w:val="left"/>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7.按该表格填写，一式两份，并将该函和相关证据加盖公章在规定的时间内分别送达招标人和采购代理机构。</w:t>
      </w:r>
      <w:r/>
    </w:p>
    <w:p>
      <w:pPr>
        <w:pStyle w:val="862"/>
        <w:ind w:left="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862"/>
        <w:ind w:left="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r/>
      <w:r/>
    </w:p>
    <w:sectPr>
      <w:footnotePr/>
      <w:endnotePr/>
      <w:type w:val="nextPage"/>
      <w:pgSz w:w="11907" w:h="16840" w:orient="portrait"/>
      <w:pgMar w:top="1474" w:right="1474" w:bottom="1474" w:left="1474"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Century Schoolbook">
    <w:panose1 w:val="02040604050505020304"/>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楷体_GB2312">
    <w:panose1 w:val="02010609060101010101"/>
  </w:font>
  <w:font w:name="Calibri">
    <w:panose1 w:val="020F0502020204030204"/>
  </w:font>
  <w:font w:name="微软雅黑吀">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76"/>
      <w:isLgl w:val="false"/>
      <w:suff w:val="tab"/>
      <w:lvlText w:val="%1．"/>
      <w:lvlJc w:val="left"/>
      <w:pPr>
        <w:ind w:left="480" w:hanging="480"/>
        <w:tabs>
          <w:tab w:val="left" w:pos="48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854"/>
    <w:link w:val="853"/>
    <w:uiPriority w:val="9"/>
    <w:rPr>
      <w:rFonts w:ascii="Arial" w:hAnsi="Arial" w:eastAsia="Arial" w:cs="Arial"/>
      <w:sz w:val="40"/>
      <w:szCs w:val="40"/>
    </w:rPr>
  </w:style>
  <w:style w:type="paragraph" w:styleId="680">
    <w:name w:val="Heading 2"/>
    <w:basedOn w:val="852"/>
    <w:next w:val="852"/>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basedOn w:val="854"/>
    <w:link w:val="680"/>
    <w:uiPriority w:val="9"/>
    <w:rPr>
      <w:rFonts w:ascii="Arial" w:hAnsi="Arial" w:eastAsia="Arial" w:cs="Arial"/>
      <w:sz w:val="34"/>
    </w:rPr>
  </w:style>
  <w:style w:type="paragraph" w:styleId="682">
    <w:name w:val="Heading 3"/>
    <w:basedOn w:val="852"/>
    <w:next w:val="852"/>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4"/>
    <w:link w:val="682"/>
    <w:uiPriority w:val="9"/>
    <w:rPr>
      <w:rFonts w:ascii="Arial" w:hAnsi="Arial" w:eastAsia="Arial" w:cs="Arial"/>
      <w:sz w:val="30"/>
      <w:szCs w:val="30"/>
    </w:rPr>
  </w:style>
  <w:style w:type="paragraph" w:styleId="684">
    <w:name w:val="Heading 4"/>
    <w:basedOn w:val="852"/>
    <w:next w:val="852"/>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4"/>
    <w:link w:val="684"/>
    <w:uiPriority w:val="9"/>
    <w:rPr>
      <w:rFonts w:ascii="Arial" w:hAnsi="Arial" w:eastAsia="Arial" w:cs="Arial"/>
      <w:b/>
      <w:bCs/>
      <w:sz w:val="26"/>
      <w:szCs w:val="26"/>
    </w:rPr>
  </w:style>
  <w:style w:type="paragraph" w:styleId="686">
    <w:name w:val="Heading 5"/>
    <w:basedOn w:val="852"/>
    <w:next w:val="852"/>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4"/>
    <w:link w:val="686"/>
    <w:uiPriority w:val="9"/>
    <w:rPr>
      <w:rFonts w:ascii="Arial" w:hAnsi="Arial" w:eastAsia="Arial" w:cs="Arial"/>
      <w:b/>
      <w:bCs/>
      <w:sz w:val="24"/>
      <w:szCs w:val="24"/>
    </w:rPr>
  </w:style>
  <w:style w:type="paragraph" w:styleId="688">
    <w:name w:val="Heading 6"/>
    <w:basedOn w:val="852"/>
    <w:next w:val="852"/>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4"/>
    <w:link w:val="688"/>
    <w:uiPriority w:val="9"/>
    <w:rPr>
      <w:rFonts w:ascii="Arial" w:hAnsi="Arial" w:eastAsia="Arial" w:cs="Arial"/>
      <w:b/>
      <w:bCs/>
      <w:sz w:val="22"/>
      <w:szCs w:val="22"/>
    </w:rPr>
  </w:style>
  <w:style w:type="paragraph" w:styleId="690">
    <w:name w:val="Heading 7"/>
    <w:basedOn w:val="852"/>
    <w:next w:val="852"/>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4"/>
    <w:link w:val="690"/>
    <w:uiPriority w:val="9"/>
    <w:rPr>
      <w:rFonts w:ascii="Arial" w:hAnsi="Arial" w:eastAsia="Arial" w:cs="Arial"/>
      <w:b/>
      <w:bCs/>
      <w:i/>
      <w:iCs/>
      <w:sz w:val="22"/>
      <w:szCs w:val="22"/>
    </w:rPr>
  </w:style>
  <w:style w:type="paragraph" w:styleId="692">
    <w:name w:val="Heading 8"/>
    <w:basedOn w:val="852"/>
    <w:next w:val="852"/>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4"/>
    <w:link w:val="692"/>
    <w:uiPriority w:val="9"/>
    <w:rPr>
      <w:rFonts w:ascii="Arial" w:hAnsi="Arial" w:eastAsia="Arial" w:cs="Arial"/>
      <w:i/>
      <w:iCs/>
      <w:sz w:val="22"/>
      <w:szCs w:val="22"/>
    </w:rPr>
  </w:style>
  <w:style w:type="paragraph" w:styleId="694">
    <w:name w:val="Heading 9"/>
    <w:basedOn w:val="852"/>
    <w:next w:val="852"/>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4"/>
    <w:link w:val="694"/>
    <w:uiPriority w:val="9"/>
    <w:rPr>
      <w:rFonts w:ascii="Arial" w:hAnsi="Arial" w:eastAsia="Arial" w:cs="Arial"/>
      <w:i/>
      <w:iCs/>
      <w:sz w:val="21"/>
      <w:szCs w:val="21"/>
    </w:rPr>
  </w:style>
  <w:style w:type="paragraph" w:styleId="696">
    <w:name w:val="No Spacing"/>
    <w:uiPriority w:val="1"/>
    <w:qFormat/>
    <w:pPr>
      <w:spacing w:before="0" w:after="0" w:line="240" w:lineRule="auto"/>
    </w:pPr>
  </w:style>
  <w:style w:type="paragraph" w:styleId="697">
    <w:name w:val="Title"/>
    <w:basedOn w:val="852"/>
    <w:next w:val="852"/>
    <w:link w:val="698"/>
    <w:uiPriority w:val="10"/>
    <w:qFormat/>
    <w:pPr>
      <w:contextualSpacing/>
      <w:spacing w:before="300" w:after="200"/>
    </w:pPr>
    <w:rPr>
      <w:sz w:val="48"/>
      <w:szCs w:val="48"/>
    </w:rPr>
  </w:style>
  <w:style w:type="character" w:styleId="698">
    <w:name w:val="Title Char"/>
    <w:basedOn w:val="854"/>
    <w:link w:val="697"/>
    <w:uiPriority w:val="10"/>
    <w:rPr>
      <w:sz w:val="48"/>
      <w:szCs w:val="48"/>
    </w:rPr>
  </w:style>
  <w:style w:type="paragraph" w:styleId="699">
    <w:name w:val="Subtitle"/>
    <w:basedOn w:val="852"/>
    <w:next w:val="852"/>
    <w:link w:val="700"/>
    <w:uiPriority w:val="11"/>
    <w:qFormat/>
    <w:pPr>
      <w:spacing w:before="200" w:after="200"/>
    </w:pPr>
    <w:rPr>
      <w:sz w:val="24"/>
      <w:szCs w:val="24"/>
    </w:rPr>
  </w:style>
  <w:style w:type="character" w:styleId="700">
    <w:name w:val="Subtitle Char"/>
    <w:basedOn w:val="854"/>
    <w:link w:val="699"/>
    <w:uiPriority w:val="11"/>
    <w:rPr>
      <w:sz w:val="24"/>
      <w:szCs w:val="24"/>
    </w:rPr>
  </w:style>
  <w:style w:type="paragraph" w:styleId="701">
    <w:name w:val="Quote"/>
    <w:basedOn w:val="852"/>
    <w:next w:val="852"/>
    <w:link w:val="702"/>
    <w:uiPriority w:val="29"/>
    <w:qFormat/>
    <w:pPr>
      <w:ind w:left="720" w:right="720"/>
    </w:pPr>
    <w:rPr>
      <w:i/>
    </w:rPr>
  </w:style>
  <w:style w:type="character" w:styleId="702">
    <w:name w:val="Quote Char"/>
    <w:link w:val="701"/>
    <w:uiPriority w:val="29"/>
    <w:rPr>
      <w:i/>
    </w:rPr>
  </w:style>
  <w:style w:type="paragraph" w:styleId="703">
    <w:name w:val="Intense Quote"/>
    <w:basedOn w:val="852"/>
    <w:next w:val="852"/>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4"/>
    <w:link w:val="867"/>
    <w:uiPriority w:val="99"/>
  </w:style>
  <w:style w:type="character" w:styleId="706">
    <w:name w:val="Footer Char"/>
    <w:basedOn w:val="854"/>
    <w:link w:val="866"/>
    <w:uiPriority w:val="99"/>
  </w:style>
  <w:style w:type="paragraph" w:styleId="707">
    <w:name w:val="Caption"/>
    <w:basedOn w:val="852"/>
    <w:next w:val="852"/>
    <w:uiPriority w:val="35"/>
    <w:semiHidden/>
    <w:unhideWhenUsed/>
    <w:qFormat/>
    <w:pPr>
      <w:spacing w:line="276" w:lineRule="auto"/>
    </w:pPr>
    <w:rPr>
      <w:b/>
      <w:bCs/>
      <w:color w:val="4f81bd" w:themeColor="accent1"/>
      <w:sz w:val="18"/>
      <w:szCs w:val="18"/>
    </w:rPr>
  </w:style>
  <w:style w:type="character" w:styleId="708">
    <w:name w:val="Caption Char"/>
    <w:basedOn w:val="707"/>
    <w:link w:val="866"/>
    <w:uiPriority w:val="99"/>
  </w:style>
  <w:style w:type="table" w:styleId="709">
    <w:name w:val="Table Grid"/>
    <w:basedOn w:val="8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53">
    <w:name w:val="Heading 1"/>
    <w:basedOn w:val="852"/>
    <w:next w:val="852"/>
    <w:uiPriority w:val="9"/>
    <w:qFormat/>
    <w:pPr>
      <w:jc w:val="center"/>
      <w:keepNext/>
      <w:outlineLvl w:val="0"/>
    </w:pPr>
    <w:rPr>
      <w:rFonts w:ascii="楷体_GB2312" w:hAnsi="宋体" w:eastAsia="楷体_GB2312" w:cs="宋体"/>
      <w:b/>
      <w:sz w:val="28"/>
      <w:szCs w:val="24"/>
    </w:rPr>
  </w:style>
  <w:style w:type="character" w:styleId="854" w:default="1">
    <w:name w:val="Default Paragraph Font"/>
    <w:uiPriority w:val="1"/>
    <w:semiHidden/>
    <w:unhideWhenUsed/>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Note Heading"/>
    <w:basedOn w:val="852"/>
    <w:next w:val="852"/>
    <w:uiPriority w:val="0"/>
    <w:qFormat/>
    <w:rPr>
      <w:rFonts w:ascii="Verdana" w:hAnsi="Verdana"/>
      <w:szCs w:val="20"/>
    </w:rPr>
  </w:style>
  <w:style w:type="paragraph" w:styleId="857">
    <w:name w:val="Normal Indent"/>
    <w:basedOn w:val="852"/>
    <w:uiPriority w:val="0"/>
    <w:unhideWhenUsed/>
    <w:qFormat/>
    <w:pPr>
      <w:ind w:firstLine="420"/>
    </w:pPr>
    <w:rPr>
      <w:szCs w:val="21"/>
    </w:rPr>
  </w:style>
  <w:style w:type="paragraph" w:styleId="858">
    <w:name w:val="annotation text"/>
    <w:basedOn w:val="852"/>
    <w:link w:val="882"/>
    <w:uiPriority w:val="0"/>
    <w:semiHidden/>
    <w:qFormat/>
    <w:pPr>
      <w:jc w:val="left"/>
    </w:pPr>
  </w:style>
  <w:style w:type="paragraph" w:styleId="859">
    <w:name w:val="Body Text"/>
    <w:basedOn w:val="852"/>
    <w:uiPriority w:val="99"/>
    <w:qFormat/>
    <w:pPr>
      <w:jc w:val="left"/>
      <w:spacing w:line="360" w:lineRule="auto"/>
      <w:widowControl/>
    </w:pPr>
    <w:rPr>
      <w:sz w:val="24"/>
      <w:szCs w:val="24"/>
    </w:rPr>
  </w:style>
  <w:style w:type="paragraph" w:styleId="860">
    <w:name w:val="Body Text Indent"/>
    <w:basedOn w:val="852"/>
    <w:next w:val="861"/>
    <w:uiPriority w:val="0"/>
    <w:qFormat/>
    <w:pPr>
      <w:ind w:firstLine="420"/>
      <w:spacing w:line="360" w:lineRule="exact"/>
    </w:pPr>
    <w:rPr>
      <w:szCs w:val="21"/>
    </w:rPr>
  </w:style>
  <w:style w:type="paragraph" w:styleId="861">
    <w:name w:val="envelope return"/>
    <w:basedOn w:val="852"/>
    <w:uiPriority w:val="99"/>
    <w:qFormat/>
    <w:rPr>
      <w:rFonts w:ascii="Arial" w:hAnsi="Arial" w:cs="Arial"/>
    </w:rPr>
  </w:style>
  <w:style w:type="paragraph" w:styleId="862">
    <w:name w:val="index 4"/>
    <w:basedOn w:val="852"/>
    <w:uiPriority w:val="0"/>
    <w:qFormat/>
    <w:pPr>
      <w:ind w:left="600"/>
    </w:pPr>
    <w:rPr>
      <w:rFonts w:ascii="Verdana" w:hAnsi="Verdana"/>
      <w:szCs w:val="20"/>
    </w:rPr>
  </w:style>
  <w:style w:type="paragraph" w:styleId="863">
    <w:name w:val="Plain Text"/>
    <w:basedOn w:val="852"/>
    <w:uiPriority w:val="0"/>
    <w:qFormat/>
    <w:pPr>
      <w:spacing w:line="360" w:lineRule="auto"/>
    </w:pPr>
    <w:rPr>
      <w:rFonts w:ascii="楷体_GB2312" w:hAnsi="Courier New" w:eastAsia="楷体_GB2312"/>
      <w:sz w:val="24"/>
      <w:szCs w:val="20"/>
    </w:rPr>
  </w:style>
  <w:style w:type="paragraph" w:styleId="864">
    <w:name w:val="Body Text Indent 2"/>
    <w:basedOn w:val="852"/>
    <w:uiPriority w:val="0"/>
    <w:qFormat/>
    <w:pPr>
      <w:ind w:left="90" w:firstLine="560"/>
    </w:pPr>
    <w:rPr>
      <w:rFonts w:ascii="宋体" w:hAnsi="宋体"/>
      <w:szCs w:val="20"/>
    </w:rPr>
  </w:style>
  <w:style w:type="paragraph" w:styleId="865">
    <w:name w:val="Balloon Text"/>
    <w:basedOn w:val="852"/>
    <w:link w:val="881"/>
    <w:uiPriority w:val="0"/>
    <w:qFormat/>
    <w:rPr>
      <w:sz w:val="18"/>
      <w:szCs w:val="18"/>
    </w:rPr>
  </w:style>
  <w:style w:type="paragraph" w:styleId="866">
    <w:name w:val="Footer"/>
    <w:basedOn w:val="852"/>
    <w:uiPriority w:val="0"/>
    <w:qFormat/>
    <w:pPr>
      <w:jc w:val="left"/>
      <w:tabs>
        <w:tab w:val="center" w:pos="4153" w:leader="none"/>
        <w:tab w:val="right" w:pos="8306" w:leader="none"/>
      </w:tabs>
    </w:pPr>
    <w:rPr>
      <w:sz w:val="18"/>
    </w:rPr>
  </w:style>
  <w:style w:type="paragraph" w:styleId="867">
    <w:name w:val="Header"/>
    <w:basedOn w:val="852"/>
    <w:link w:val="880"/>
    <w:uiPriority w:val="0"/>
    <w:qFormat/>
    <w:pPr>
      <w:jc w:val="center"/>
      <w:tabs>
        <w:tab w:val="center" w:pos="4153" w:leader="none"/>
        <w:tab w:val="right" w:pos="8306" w:leader="none"/>
      </w:tabs>
      <w:pBdr>
        <w:bottom w:val="single" w:color="auto" w:sz="6" w:space="1"/>
      </w:pBdr>
    </w:pPr>
    <w:rPr>
      <w:sz w:val="18"/>
      <w:szCs w:val="18"/>
    </w:rPr>
  </w:style>
  <w:style w:type="paragraph" w:styleId="868">
    <w:name w:val="Normal (Web)"/>
    <w:basedOn w:val="852"/>
    <w:uiPriority w:val="99"/>
    <w:qFormat/>
    <w:pPr>
      <w:jc w:val="left"/>
      <w:spacing w:beforeAutospacing="1" w:afterAutospacing="1"/>
    </w:pPr>
    <w:rPr>
      <w:sz w:val="24"/>
    </w:rPr>
  </w:style>
  <w:style w:type="paragraph" w:styleId="869">
    <w:name w:val="annotation subject"/>
    <w:basedOn w:val="858"/>
    <w:next w:val="858"/>
    <w:link w:val="883"/>
    <w:uiPriority w:val="0"/>
    <w:qFormat/>
    <w:rPr>
      <w:b/>
      <w:bCs/>
    </w:rPr>
  </w:style>
  <w:style w:type="character" w:styleId="870">
    <w:name w:val="Strong"/>
    <w:uiPriority w:val="22"/>
    <w:qFormat/>
    <w:rPr>
      <w:b/>
      <w:bCs/>
    </w:rPr>
  </w:style>
  <w:style w:type="character" w:styleId="871">
    <w:name w:val="HTML Typewriter"/>
    <w:uiPriority w:val="99"/>
    <w:unhideWhenUsed/>
    <w:qFormat/>
    <w:rPr>
      <w:rFonts w:hint="eastAsia" w:ascii="宋体" w:hAnsi="宋体" w:eastAsia="宋体" w:cs="宋体"/>
      <w:sz w:val="24"/>
      <w:szCs w:val="24"/>
    </w:rPr>
  </w:style>
  <w:style w:type="character" w:styleId="872">
    <w:name w:val="Hyperlink"/>
    <w:uiPriority w:val="99"/>
    <w:unhideWhenUsed/>
    <w:qFormat/>
    <w:rPr>
      <w:color w:val="0000ff"/>
      <w:u w:val="single"/>
    </w:rPr>
  </w:style>
  <w:style w:type="character" w:styleId="873">
    <w:name w:val="annotation reference"/>
    <w:basedOn w:val="854"/>
    <w:uiPriority w:val="0"/>
    <w:qFormat/>
    <w:rPr>
      <w:sz w:val="21"/>
      <w:szCs w:val="21"/>
    </w:rPr>
  </w:style>
  <w:style w:type="paragraph" w:styleId="874">
    <w:name w:val="List Paragraph"/>
    <w:basedOn w:val="852"/>
    <w:uiPriority w:val="34"/>
    <w:qFormat/>
    <w:pPr>
      <w:ind w:firstLine="420"/>
    </w:pPr>
    <w:rPr>
      <w:szCs w:val="24"/>
    </w:rPr>
  </w:style>
  <w:style w:type="paragraph" w:styleId="875" w:customStyle="1">
    <w:name w:val="普通正文"/>
    <w:basedOn w:val="852"/>
    <w:uiPriority w:val="0"/>
    <w:qFormat/>
    <w:pPr>
      <w:ind w:firstLine="480"/>
      <w:jc w:val="left"/>
      <w:spacing w:before="120" w:after="120" w:line="360" w:lineRule="auto"/>
    </w:pPr>
    <w:rPr>
      <w:rFonts w:ascii="Arial" w:hAnsi="Arial"/>
      <w:sz w:val="24"/>
      <w:szCs w:val="24"/>
    </w:rPr>
  </w:style>
  <w:style w:type="paragraph" w:styleId="876" w:customStyle="1">
    <w:name w:val="标题 31"/>
    <w:basedOn w:val="852"/>
    <w:uiPriority w:val="0"/>
    <w:qFormat/>
    <w:pPr>
      <w:numPr>
        <w:ilvl w:val="0"/>
        <w:numId w:val="1"/>
      </w:numPr>
      <w:jc w:val="center"/>
      <w:keepNext/>
      <w:spacing w:line="400" w:lineRule="exact"/>
      <w:outlineLvl w:val="2"/>
    </w:pPr>
    <w:rPr>
      <w:rFonts w:ascii="仿宋_GB2312" w:hAnsi="Times New Roman" w:eastAsia="仿宋_GB2312"/>
      <w:sz w:val="32"/>
      <w:szCs w:val="20"/>
    </w:rPr>
  </w:style>
  <w:style w:type="paragraph" w:styleId="877" w:customStyle="1">
    <w:name w:val="Default"/>
    <w:uiPriority w:val="0"/>
    <w:qFormat/>
    <w:pPr>
      <w:widowControl w:val="off"/>
    </w:pPr>
    <w:rPr>
      <w:rFonts w:ascii="微软雅黑吀" w:hAnsi="Times New Roman" w:eastAsia="微软雅黑吀" w:cs="微软雅黑吀"/>
      <w:color w:val="000000"/>
      <w:sz w:val="24"/>
      <w:szCs w:val="24"/>
      <w:lang w:val="en-US" w:eastAsia="zh-CN" w:bidi="ar-SA"/>
    </w:rPr>
  </w:style>
  <w:style w:type="paragraph" w:styleId="878" w:customStyle="1">
    <w:name w:val="xl35"/>
    <w:basedOn w:val="852"/>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79" w:customStyle="1">
    <w:name w:val="正文11"/>
    <w:uiPriority w:val="0"/>
    <w:qFormat/>
    <w:pPr>
      <w:jc w:val="both"/>
      <w:widowControl w:val="off"/>
    </w:pPr>
    <w:rPr>
      <w:rFonts w:ascii="Times New Roman" w:hAnsi="Times New Roman" w:eastAsia="宋体" w:cs="Times New Roman"/>
      <w:sz w:val="21"/>
      <w:szCs w:val="24"/>
      <w:lang w:val="en-US" w:eastAsia="zh-CN" w:bidi="ar-SA"/>
    </w:rPr>
  </w:style>
  <w:style w:type="character" w:styleId="880" w:customStyle="1">
    <w:name w:val="页眉 字符"/>
    <w:basedOn w:val="854"/>
    <w:link w:val="867"/>
    <w:uiPriority w:val="0"/>
    <w:qFormat/>
    <w:rPr>
      <w:rFonts w:ascii="Calibri" w:hAnsi="Calibri"/>
      <w:sz w:val="18"/>
      <w:szCs w:val="18"/>
    </w:rPr>
  </w:style>
  <w:style w:type="character" w:styleId="881" w:customStyle="1">
    <w:name w:val="批注框文本 字符"/>
    <w:basedOn w:val="854"/>
    <w:link w:val="865"/>
    <w:uiPriority w:val="0"/>
    <w:qFormat/>
    <w:rPr>
      <w:rFonts w:ascii="Calibri" w:hAnsi="Calibri"/>
      <w:sz w:val="18"/>
      <w:szCs w:val="18"/>
    </w:rPr>
  </w:style>
  <w:style w:type="character" w:styleId="882" w:customStyle="1">
    <w:name w:val="批注文字 字符"/>
    <w:basedOn w:val="854"/>
    <w:link w:val="858"/>
    <w:uiPriority w:val="0"/>
    <w:semiHidden/>
    <w:qFormat/>
    <w:rPr>
      <w:rFonts w:ascii="Calibri" w:hAnsi="Calibri"/>
      <w:sz w:val="21"/>
      <w:szCs w:val="22"/>
    </w:rPr>
  </w:style>
  <w:style w:type="character" w:styleId="883" w:customStyle="1">
    <w:name w:val="批注主题 字符"/>
    <w:basedOn w:val="882"/>
    <w:link w:val="869"/>
    <w:uiPriority w:val="0"/>
    <w:qFormat/>
    <w:rPr>
      <w:rFonts w:ascii="Calibri" w:hAnsi="Calibri"/>
      <w:b/>
      <w:bCs/>
      <w:sz w:val="21"/>
      <w:szCs w:val="22"/>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404953fa-6a3c-48d8-889f-066e7f78ca25</errorID>
      <errorWord>防治</errorWord>
      <group>L1_Grammar</group>
      <groupName>语法问题</groupName>
      <ability>L2_Grammar</ability>
      <abilityName>语法错误</abilityName>
      <candidateList>
        <item>防止</item>
      </candidateList>
      <explain>“防治～发生”搭配不当，建议修改为“防止～发生”。</explain>
      <paraID>3D86BB42</paraID>
      <start>4</start>
      <end>6</end>
      <status>ignored</status>
      <modifiedWord/>
      <trackRevisions>false</trackRevisions>
    </reviewItem>
    <reviewItem>
      <errorID>097074e6-e5c0-4c77-9035-2e6bafce2cfb</errorID>
      <errorWord>防治</errorWord>
      <group>L1_Grammar</group>
      <groupName>语法问题</groupName>
      <ability>L2_Grammar</ability>
      <abilityName>语法错误</abilityName>
      <candidateList>
        <item>防止</item>
      </candidateList>
      <explain>“防治～发生”搭配不当，建议修改为“防止～发生”。</explain>
      <paraID>63CE921F</paraID>
      <start>4</start>
      <end>6</end>
      <status>ignored</status>
      <modifiedWord/>
      <trackRevisions>false</trackRevisions>
    </reviewItem>
    <reviewItem>
      <errorID>d7e85b39-df6b-40ab-92e1-4664a306b4d9</errorID>
      <errorWord>&lt;</errorWord>
      <group>L1_Format</group>
      <groupName>格式问题</groupName>
      <ability>L2_HalfPunc_CN</ability>
      <abilityName>全半角问题</abilityName>
      <candidateList>
        <item>〈</item>
      </candidateList>
      <explain>文本全半角错误。</explain>
      <paraID>6BB8C6F1</paraID>
      <start>37</start>
      <end>38</end>
      <status>ignored</status>
      <modifiedWord/>
      <trackRevisions>false</trackRevisions>
    </reviewItem>
    <reviewItem>
      <errorID>f209b9bb-625b-45c9-a804-c605a8e3dabe</errorID>
      <errorWord>&gt;</errorWord>
      <group>L1_Format</group>
      <groupName>格式问题</groupName>
      <ability>L2_HalfPunc_CN</ability>
      <abilityName>全半角问题</abilityName>
      <candidateList>
        <item>〉</item>
      </candidateList>
      <explain>文本全半角错误。</explain>
      <paraID>6BB8C6F1</paraID>
      <start>57</start>
      <end>58</end>
      <status>ignored</status>
      <modifiedWord/>
      <trackRevisions>false</trackRevisions>
    </reviewItem>
    <reviewItem>
      <errorID>d29730e5-47bf-4a59-824e-a9db44b8430a</errorID>
      <errorWord>&lt;</errorWord>
      <group>L1_Format</group>
      <groupName>格式问题</groupName>
      <ability>L2_HalfPunc_CN</ability>
      <abilityName>全半角问题</abilityName>
      <candidateList>
        <item>〈</item>
      </candidateList>
      <explain>文本全半角错误。</explain>
      <paraID>15610BB7</paraID>
      <start>37</start>
      <end>38</end>
      <status>ignored</status>
      <modifiedWord/>
      <trackRevisions>false</trackRevisions>
    </reviewItem>
    <reviewItem>
      <errorID>d4d0e496-be42-4e40-8333-7cdbf80ebf39</errorID>
      <errorWord>&gt;</errorWord>
      <group>L1_Format</group>
      <groupName>格式问题</groupName>
      <ability>L2_HalfPunc_CN</ability>
      <abilityName>全半角问题</abilityName>
      <candidateList>
        <item>〉</item>
      </candidateList>
      <explain>文本全半角错误。</explain>
      <paraID>15610BB7</paraID>
      <start>57</start>
      <end>58</end>
      <status>ignored</status>
      <modifiedWord/>
      <trackRevisions>false</trackRevisions>
    </reviewItem>
    <reviewItem>
      <errorID>db29572c-4892-4275-8cf3-b761a40ac4cf</errorID>
      <errorWord>&lt;</errorWord>
      <group>L1_Format</group>
      <groupName>格式问题</groupName>
      <ability>L2_HalfPunc_CN</ability>
      <abilityName>全半角问题</abilityName>
      <candidateList>
        <item>〈</item>
      </candidateList>
      <explain>文本全半角错误。</explain>
      <paraID>41E8BF4F</paraID>
      <start>26</start>
      <end>27</end>
      <status>ignored</status>
      <modifiedWord/>
      <trackRevisions>false</trackRevisions>
    </reviewItem>
    <reviewItem>
      <errorID>4aa53e2e-9caa-4387-a0ca-6ee7314e5378</errorID>
      <errorWord>&gt;</errorWord>
      <group>L1_Format</group>
      <groupName>格式问题</groupName>
      <ability>L2_HalfPunc_CN</ability>
      <abilityName>全半角问题</abilityName>
      <candidateList>
        <item>〉</item>
      </candidateList>
      <explain>文本全半角错误。</explain>
      <paraID>41E8BF4F</paraID>
      <start>35</start>
      <end>36</end>
      <status>ignored</status>
      <modifiedWord/>
      <trackRevisions>false</trackRevisions>
    </reviewItem>
    <reviewItem>
      <errorID>ed969561-0adc-4298-aa4b-904b1ebe1363</errorID>
      <errorWord>，</errorWord>
      <group>L1_Word</group>
      <groupName>字词问题</groupName>
      <ability>L2_Typo</ability>
      <abilityName>字词错误</abilityName>
      <candidateList>
        <item>，并</item>
      </candidateList>
      <explain/>
      <paraID>33DA3985</paraID>
      <start>61</start>
      <end>62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9CADA89-CA0C-4B20-88DE-E3B385BF88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流年</dc:creator>
  <cp:lastModifiedBy>王梅</cp:lastModifiedBy>
  <cp:revision>17</cp:revision>
  <dcterms:created xsi:type="dcterms:W3CDTF">2024-01-12T00:53:00Z</dcterms:created>
  <dcterms:modified xsi:type="dcterms:W3CDTF">2026-06-18T09:15:33Z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A4B6FB68B57748BE8E1ABE2F0A058F53_13</vt:lpwstr>
  </property>
  <property fmtid="{D5CDD505-2E9C-101B-9397-08002B2CF9AE}" pid="4" name="KSOTemplateDocerSaveRecord">
    <vt:lpwstr>eyJoZGlkIjoiM2FiZDIzMjBhYjY3YjcwYmIxYWI1NjM4YzVmYjEyMDMiLCJ1c2VySWQiOiI0MTE1Mjc1MTYifQ==</vt:lpwstr>
  </property>
</Properties>
</file>